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5536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3871"/>
      </w:tblGrid>
      <w:tr w:rsidR="00A42971" w:rsidRPr="00A42971" w14:paraId="0983C907" w14:textId="77777777" w:rsidTr="00762B62">
        <w:trPr>
          <w:trHeight w:val="452"/>
        </w:trPr>
        <w:tc>
          <w:tcPr>
            <w:tcW w:w="0" w:type="auto"/>
          </w:tcPr>
          <w:p w14:paraId="3F80403F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Tárgy:</w:t>
            </w:r>
          </w:p>
        </w:tc>
        <w:tc>
          <w:tcPr>
            <w:tcW w:w="3871" w:type="dxa"/>
          </w:tcPr>
          <w:p w14:paraId="362D78E5" w14:textId="0EF63B86" w:rsidR="00A42971" w:rsidRPr="00A42971" w:rsidRDefault="00B07755" w:rsidP="003A0AA9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>
              <w:rPr>
                <w:rFonts w:ascii="Verdana" w:hAnsi="Verdana" w:cs="Lucida Sans Unicode"/>
                <w:sz w:val="16"/>
                <w:szCs w:val="16"/>
              </w:rPr>
              <w:t xml:space="preserve">Pályázati felhívás </w:t>
            </w:r>
            <w:r w:rsidR="003A0AA9">
              <w:rPr>
                <w:rFonts w:ascii="Verdana" w:hAnsi="Verdana" w:cs="Lucida Sans Unicode"/>
                <w:sz w:val="16"/>
                <w:szCs w:val="16"/>
              </w:rPr>
              <w:t>hallgatói</w:t>
            </w:r>
            <w:r>
              <w:rPr>
                <w:rFonts w:ascii="Verdana" w:hAnsi="Verdana" w:cs="Lucida Sans Unicode"/>
                <w:sz w:val="16"/>
                <w:szCs w:val="16"/>
              </w:rPr>
              <w:t xml:space="preserve"> fókuszú kiállításokra, 2018-2021</w:t>
            </w:r>
          </w:p>
        </w:tc>
      </w:tr>
      <w:tr w:rsidR="00A42971" w:rsidRPr="00A42971" w14:paraId="26F64BEE" w14:textId="77777777" w:rsidTr="00762B62">
        <w:trPr>
          <w:trHeight w:val="452"/>
        </w:trPr>
        <w:tc>
          <w:tcPr>
            <w:tcW w:w="0" w:type="auto"/>
          </w:tcPr>
          <w:p w14:paraId="1FC3D13C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Ügyintéző</w:t>
            </w:r>
            <w:r w:rsidRPr="00A42971">
              <w:rPr>
                <w:rFonts w:ascii="Verdana" w:hAnsi="Verdana" w:cs="Lucida Sans Unicode"/>
                <w:b/>
                <w:sz w:val="16"/>
                <w:szCs w:val="16"/>
              </w:rPr>
              <w:t>:</w:t>
            </w:r>
          </w:p>
        </w:tc>
        <w:tc>
          <w:tcPr>
            <w:tcW w:w="3871" w:type="dxa"/>
          </w:tcPr>
          <w:p w14:paraId="363EAD69" w14:textId="45516CAE" w:rsidR="00A42971" w:rsidRPr="00A42971" w:rsidRDefault="003A0AA9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>
              <w:rPr>
                <w:rFonts w:ascii="Verdana" w:hAnsi="Verdana" w:cs="Lucida Sans Unicode"/>
                <w:sz w:val="16"/>
                <w:szCs w:val="16"/>
              </w:rPr>
              <w:t>Simon Ágnes</w:t>
            </w:r>
          </w:p>
          <w:p w14:paraId="1D8F5AFB" w14:textId="44ED6EA2" w:rsidR="00A42971" w:rsidRPr="00A42971" w:rsidRDefault="00B01F50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hyperlink r:id="rId8" w:history="1">
              <w:r w:rsidR="003A0AA9">
                <w:rPr>
                  <w:rStyle w:val="Hiperhivatkozs"/>
                  <w:rFonts w:ascii="Verdana" w:hAnsi="Verdana" w:cs="Lucida Sans Unicode"/>
                  <w:sz w:val="16"/>
                  <w:szCs w:val="16"/>
                </w:rPr>
                <w:t>agnes.simon@</w:t>
              </w:r>
              <w:r w:rsidR="00A42971" w:rsidRPr="00A42971">
                <w:rPr>
                  <w:rStyle w:val="Hiperhivatkozs"/>
                  <w:rFonts w:ascii="Verdana" w:hAnsi="Verdana" w:cs="Lucida Sans Unicode"/>
                  <w:sz w:val="16"/>
                  <w:szCs w:val="16"/>
                </w:rPr>
                <w:t>@tpf.hu</w:t>
              </w:r>
            </w:hyperlink>
          </w:p>
          <w:p w14:paraId="44438F9B" w14:textId="3D34D9F2" w:rsidR="00A42971" w:rsidRDefault="003A0AA9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>
              <w:rPr>
                <w:rFonts w:ascii="Verdana" w:hAnsi="Verdana" w:cs="Lucida Sans Unicode"/>
                <w:sz w:val="16"/>
                <w:szCs w:val="16"/>
              </w:rPr>
              <w:t>+36-1/237-1300/207</w:t>
            </w:r>
          </w:p>
          <w:p w14:paraId="58A8004F" w14:textId="2051B586" w:rsidR="00B07755" w:rsidRDefault="00524B36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>
              <w:rPr>
                <w:rFonts w:ascii="Verdana" w:hAnsi="Verdana" w:cs="Lucida Sans Unicode"/>
                <w:sz w:val="16"/>
                <w:szCs w:val="16"/>
              </w:rPr>
              <w:t>Tweneboah Georgina</w:t>
            </w:r>
          </w:p>
          <w:p w14:paraId="0AE3B6EF" w14:textId="61382AD3" w:rsidR="00B07755" w:rsidRDefault="00B01F50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hyperlink r:id="rId9" w:history="1">
              <w:r w:rsidR="00524B36" w:rsidRPr="00680C6E">
                <w:rPr>
                  <w:rStyle w:val="Hiperhivatkozs"/>
                  <w:rFonts w:ascii="Verdana" w:hAnsi="Verdana" w:cs="Lucida Sans Unicode"/>
                  <w:sz w:val="16"/>
                  <w:szCs w:val="16"/>
                </w:rPr>
                <w:t>georgina.tweneboah@tpf.hu</w:t>
              </w:r>
            </w:hyperlink>
          </w:p>
          <w:p w14:paraId="1FA20DC0" w14:textId="77CA553A" w:rsidR="00B07755" w:rsidRPr="00A42971" w:rsidRDefault="00524B36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>
              <w:rPr>
                <w:rFonts w:ascii="Verdana" w:hAnsi="Verdana" w:cs="Lucida Sans Unicode"/>
                <w:sz w:val="16"/>
                <w:szCs w:val="16"/>
              </w:rPr>
              <w:t>+36-1/237-1300/342</w:t>
            </w:r>
          </w:p>
        </w:tc>
      </w:tr>
      <w:tr w:rsidR="00A42971" w:rsidRPr="00A42971" w14:paraId="7946FC47" w14:textId="77777777" w:rsidTr="00762B62">
        <w:trPr>
          <w:trHeight w:val="198"/>
        </w:trPr>
        <w:tc>
          <w:tcPr>
            <w:tcW w:w="0" w:type="auto"/>
          </w:tcPr>
          <w:p w14:paraId="51CBA062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Projektazonosító:</w:t>
            </w:r>
          </w:p>
        </w:tc>
        <w:tc>
          <w:tcPr>
            <w:tcW w:w="3871" w:type="dxa"/>
          </w:tcPr>
          <w:p w14:paraId="0BD4AEEA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EFOP-3.4.2-VEKOP-15-2015-00001</w:t>
            </w:r>
          </w:p>
        </w:tc>
      </w:tr>
      <w:tr w:rsidR="00A42971" w:rsidRPr="00A42971" w14:paraId="507BCFF6" w14:textId="77777777" w:rsidTr="00762B62">
        <w:trPr>
          <w:trHeight w:val="187"/>
        </w:trPr>
        <w:tc>
          <w:tcPr>
            <w:tcW w:w="0" w:type="auto"/>
          </w:tcPr>
          <w:p w14:paraId="3349359E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Munkaszám:</w:t>
            </w:r>
          </w:p>
          <w:p w14:paraId="1A9AB1C3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Iktatószám:</w:t>
            </w:r>
          </w:p>
        </w:tc>
        <w:tc>
          <w:tcPr>
            <w:tcW w:w="3871" w:type="dxa"/>
          </w:tcPr>
          <w:p w14:paraId="3BA244A1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100206</w:t>
            </w:r>
          </w:p>
          <w:p w14:paraId="5B2FB691" w14:textId="5FC4AA80" w:rsidR="00A42971" w:rsidRPr="00A42971" w:rsidRDefault="00D91473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D91473">
              <w:rPr>
                <w:rFonts w:ascii="Verdana" w:hAnsi="Verdana" w:cs="Lucida Sans Unicode"/>
                <w:sz w:val="16"/>
                <w:szCs w:val="16"/>
              </w:rPr>
              <w:t>CM-00481-001/2017</w:t>
            </w:r>
          </w:p>
        </w:tc>
      </w:tr>
      <w:tr w:rsidR="00A42971" w:rsidRPr="00A42971" w14:paraId="6F01F7DD" w14:textId="77777777" w:rsidTr="00762B62">
        <w:trPr>
          <w:trHeight w:val="340"/>
        </w:trPr>
        <w:tc>
          <w:tcPr>
            <w:tcW w:w="0" w:type="auto"/>
          </w:tcPr>
          <w:p w14:paraId="38E5F0CD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Dátum:</w:t>
            </w:r>
          </w:p>
        </w:tc>
        <w:tc>
          <w:tcPr>
            <w:tcW w:w="3871" w:type="dxa"/>
          </w:tcPr>
          <w:p w14:paraId="6853B98B" w14:textId="6FF8050C" w:rsidR="00A42971" w:rsidRPr="00CC5E15" w:rsidRDefault="00B07755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CC5E15">
              <w:rPr>
                <w:rFonts w:ascii="Verdana" w:hAnsi="Verdana" w:cs="Lucida Sans Unicode"/>
                <w:sz w:val="16"/>
                <w:szCs w:val="16"/>
              </w:rPr>
              <w:t>2017. december</w:t>
            </w:r>
            <w:r w:rsidR="00CC5E15" w:rsidRPr="00CC5E15">
              <w:rPr>
                <w:rFonts w:ascii="Verdana" w:hAnsi="Verdana" w:cs="Lucida Sans Unicode"/>
                <w:sz w:val="16"/>
                <w:szCs w:val="16"/>
              </w:rPr>
              <w:t xml:space="preserve"> 11</w:t>
            </w:r>
            <w:r w:rsidR="00A52133" w:rsidRPr="00CC5E15">
              <w:rPr>
                <w:rFonts w:ascii="Verdana" w:hAnsi="Verdana" w:cs="Lucida Sans Unicode"/>
                <w:sz w:val="16"/>
                <w:szCs w:val="16"/>
              </w:rPr>
              <w:t>.</w:t>
            </w:r>
          </w:p>
        </w:tc>
      </w:tr>
    </w:tbl>
    <w:p w14:paraId="398EC87B" w14:textId="4E99A3E3" w:rsidR="00A42971" w:rsidRDefault="00A42971" w:rsidP="00A42971">
      <w:pPr>
        <w:rPr>
          <w:sz w:val="20"/>
          <w:szCs w:val="20"/>
        </w:rPr>
      </w:pPr>
    </w:p>
    <w:p w14:paraId="1294580C" w14:textId="77777777" w:rsidR="00763978" w:rsidRPr="00763978" w:rsidRDefault="00763978" w:rsidP="00763978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</w:pPr>
      <w:r w:rsidRPr="00763978"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  <w:t>PÁLYÁZATI FELHÍVÁS</w:t>
      </w:r>
    </w:p>
    <w:p w14:paraId="60028E76" w14:textId="77777777" w:rsidR="00763978" w:rsidRPr="00763978" w:rsidRDefault="00763978" w:rsidP="00763978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</w:pPr>
      <w:r w:rsidRPr="00763978"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  <w:t>NEMZETKÖZI HALLGATÓI VÁSÁROKON TÖRTÉNŐ RÉSZVÉTELRE</w:t>
      </w:r>
    </w:p>
    <w:p w14:paraId="5D20375B" w14:textId="35B57E73" w:rsidR="00763978" w:rsidRDefault="00763978" w:rsidP="00763978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</w:pPr>
      <w:r w:rsidRPr="00763978"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  <w:t>FELSŐOKTATÁSI INTÉZMÉNYEK SZÁMÁRA</w:t>
      </w:r>
    </w:p>
    <w:p w14:paraId="0EC0E4C3" w14:textId="325489B4" w:rsidR="00761D8E" w:rsidRPr="00763978" w:rsidRDefault="00761D8E" w:rsidP="00763978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</w:pPr>
      <w:r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  <w:t>2018-2021</w:t>
      </w:r>
    </w:p>
    <w:p w14:paraId="37F88CE1" w14:textId="77777777" w:rsidR="00763978" w:rsidRPr="00763978" w:rsidRDefault="00763978" w:rsidP="00763978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</w:pPr>
    </w:p>
    <w:p w14:paraId="55416004" w14:textId="77777777" w:rsidR="00763978" w:rsidRPr="00763978" w:rsidRDefault="00763978" w:rsidP="00763978">
      <w:pPr>
        <w:jc w:val="both"/>
        <w:rPr>
          <w:rFonts w:ascii="Verdana" w:hAnsi="Verdana"/>
          <w:lang w:eastAsia="hu-HU"/>
        </w:rPr>
      </w:pPr>
      <w:r w:rsidRPr="00763978">
        <w:rPr>
          <w:rFonts w:ascii="Verdana" w:hAnsi="Verdana"/>
          <w:lang w:eastAsia="hu-HU"/>
        </w:rPr>
        <w:t xml:space="preserve">A Tempus Közalapítvány (TKA) pályázatot hirdet </w:t>
      </w:r>
      <w:r w:rsidRPr="00F82476">
        <w:rPr>
          <w:rFonts w:ascii="Verdana" w:hAnsi="Verdana"/>
          <w:b/>
          <w:lang w:eastAsia="hu-HU"/>
        </w:rPr>
        <w:t>a Campus Mundi – Felsőoktatási mobilitási és nemzetköziesítési programban (EFOP-3.4.2-VEKOP-15-2015-00001)</w:t>
      </w:r>
      <w:r w:rsidRPr="00763978">
        <w:rPr>
          <w:rFonts w:ascii="Verdana" w:hAnsi="Verdana"/>
          <w:lang w:eastAsia="hu-HU"/>
        </w:rPr>
        <w:t xml:space="preserve"> felsőoktatási intézmények számára. </w:t>
      </w:r>
    </w:p>
    <w:p w14:paraId="480D4FD8" w14:textId="73CF334F" w:rsidR="00763978" w:rsidRPr="00763978" w:rsidRDefault="00763978" w:rsidP="00763978">
      <w:pPr>
        <w:jc w:val="both"/>
        <w:rPr>
          <w:rFonts w:ascii="Verdana" w:hAnsi="Verdana" w:cs="Arial"/>
          <w:szCs w:val="20"/>
        </w:rPr>
      </w:pPr>
      <w:r w:rsidRPr="00763978">
        <w:rPr>
          <w:rFonts w:ascii="Verdana" w:hAnsi="Verdana" w:cs="Arial"/>
          <w:szCs w:val="20"/>
        </w:rPr>
        <w:t xml:space="preserve">A magyar felsőoktatási intézmények nemzetközi oktatási együttműködéseinek élénkítése, hatékonyságának növelése és új kapcsolatok kialakítása mind azt célozzák, hogy hosszú távon egyre több külföldi hallgató szerezzen diplomát magyarországi felsőoktatási intézményekben. A magyar felsőoktatási intézmények külföldi kiállításokon való megjelenésének támogatása régóta </w:t>
      </w:r>
      <w:r w:rsidR="0096383B">
        <w:rPr>
          <w:rFonts w:ascii="Verdana" w:hAnsi="Verdana" w:cs="Arial"/>
          <w:szCs w:val="20"/>
        </w:rPr>
        <w:t>meglévő igényként jelentkezett.</w:t>
      </w:r>
    </w:p>
    <w:p w14:paraId="41BCFBDE" w14:textId="0D6DAF04" w:rsidR="00763978" w:rsidRPr="00970DAF" w:rsidRDefault="00763978" w:rsidP="00763978">
      <w:pPr>
        <w:jc w:val="both"/>
        <w:rPr>
          <w:rFonts w:ascii="Verdana" w:hAnsi="Verdana" w:cs="Arial"/>
          <w:szCs w:val="20"/>
        </w:rPr>
      </w:pPr>
      <w:r w:rsidRPr="00763978">
        <w:rPr>
          <w:rFonts w:ascii="Verdana" w:hAnsi="Verdana" w:cs="Arial"/>
          <w:szCs w:val="20"/>
        </w:rPr>
        <w:t xml:space="preserve">A hallgatói vásárokon való megjelenés célja a magyar felsőoktatás népszerűsítése és a felsőoktatási intézmények szakmai képviselete mellett a hallgatótoborzás támogatása, a toborzási munka szervezése, a promóció segítése ösztöndíj-lehetőségekről való bemutatkozó előadásokkal, egyéb kommunikációs eszközzel. A hallgatói vásárok során lehetőség nyílik partnerkapcsolatok építésére is, akár szervezett keretek között. </w:t>
      </w:r>
      <w:r w:rsidR="00970DAF" w:rsidRPr="00006AE3">
        <w:rPr>
          <w:rFonts w:ascii="Verdana" w:hAnsi="Verdana" w:cs="Arial"/>
          <w:szCs w:val="20"/>
        </w:rPr>
        <w:t xml:space="preserve">Fontos szerepet kap a toborzó munka során a </w:t>
      </w:r>
      <w:r w:rsidRPr="00006AE3">
        <w:rPr>
          <w:rFonts w:ascii="Verdana" w:hAnsi="Verdana" w:cs="Arial"/>
          <w:szCs w:val="20"/>
        </w:rPr>
        <w:t>Stipendium Hungaricum program</w:t>
      </w:r>
      <w:r w:rsidR="00970DAF" w:rsidRPr="00006AE3">
        <w:rPr>
          <w:rFonts w:ascii="Verdana" w:hAnsi="Verdana" w:cs="Arial"/>
          <w:szCs w:val="20"/>
        </w:rPr>
        <w:t xml:space="preserve"> és egyéb ösztöndíj lehetőségek</w:t>
      </w:r>
      <w:r w:rsidRPr="00006AE3">
        <w:rPr>
          <w:rFonts w:ascii="Verdana" w:hAnsi="Verdana" w:cs="Arial"/>
          <w:szCs w:val="20"/>
        </w:rPr>
        <w:t xml:space="preserve"> megismertetése</w:t>
      </w:r>
      <w:r w:rsidR="00970DAF" w:rsidRPr="00006AE3">
        <w:rPr>
          <w:rFonts w:ascii="Verdana" w:hAnsi="Verdana" w:cs="Arial"/>
          <w:szCs w:val="20"/>
        </w:rPr>
        <w:t xml:space="preserve">, de mindemellett kiemelt </w:t>
      </w:r>
      <w:r w:rsidR="008737E7" w:rsidRPr="00006AE3">
        <w:rPr>
          <w:rFonts w:ascii="Verdana" w:hAnsi="Verdana"/>
        </w:rPr>
        <w:t>cél</w:t>
      </w:r>
      <w:r w:rsidR="00970DAF" w:rsidRPr="00006AE3">
        <w:rPr>
          <w:rFonts w:ascii="Verdana" w:hAnsi="Verdana"/>
        </w:rPr>
        <w:t xml:space="preserve"> a külföldi önfinan</w:t>
      </w:r>
      <w:r w:rsidR="008737E7" w:rsidRPr="00006AE3">
        <w:rPr>
          <w:rFonts w:ascii="Verdana" w:hAnsi="Verdana"/>
        </w:rPr>
        <w:t>szírozó hallgatók számá</w:t>
      </w:r>
      <w:r w:rsidR="00970DAF" w:rsidRPr="00006AE3">
        <w:rPr>
          <w:rFonts w:ascii="Verdana" w:hAnsi="Verdana"/>
        </w:rPr>
        <w:t>nak növelése.</w:t>
      </w:r>
    </w:p>
    <w:p w14:paraId="0A174ACB" w14:textId="77777777" w:rsidR="00763978" w:rsidRPr="00763978" w:rsidRDefault="00763978" w:rsidP="00763978">
      <w:pPr>
        <w:jc w:val="both"/>
        <w:rPr>
          <w:rFonts w:ascii="Verdana" w:hAnsi="Verdana"/>
          <w:lang w:eastAsia="hu-HU"/>
        </w:rPr>
      </w:pPr>
      <w:r w:rsidRPr="00F82476">
        <w:rPr>
          <w:rFonts w:ascii="Verdana" w:hAnsi="Verdana"/>
          <w:b/>
          <w:lang w:eastAsia="hu-HU"/>
        </w:rPr>
        <w:lastRenderedPageBreak/>
        <w:t>A pályázati felhívás célja</w:t>
      </w:r>
      <w:r w:rsidRPr="00763978">
        <w:rPr>
          <w:rFonts w:ascii="Verdana" w:hAnsi="Verdana"/>
          <w:lang w:eastAsia="hu-HU"/>
        </w:rPr>
        <w:t xml:space="preserve"> a hazai felsőoktatási intézményekben zajló nemzetköziesítési folyamat elősegítése, a magyar felsőoktatás és az intézmények nemzetközi láthatóságának erősítése, a promóció támogatása, ezzel hozzájárulva a magyar felsőoktatás nemzetközi versenyképességének javításához és a befelé irányuló vertikális mobilitás ösztönzéséhez.</w:t>
      </w:r>
    </w:p>
    <w:p w14:paraId="3A9D0ABD" w14:textId="106123F3" w:rsidR="00763978" w:rsidRPr="00763978" w:rsidRDefault="00763978" w:rsidP="00763978">
      <w:pPr>
        <w:jc w:val="both"/>
        <w:rPr>
          <w:rFonts w:ascii="Verdana" w:hAnsi="Verdana"/>
          <w:lang w:eastAsia="hu-HU"/>
        </w:rPr>
      </w:pPr>
      <w:r w:rsidRPr="00763978">
        <w:rPr>
          <w:rFonts w:ascii="Verdana" w:hAnsi="Verdana"/>
          <w:lang w:eastAsia="hu-HU"/>
        </w:rPr>
        <w:t>A pályázattal a Tempus Közalapítvány azon magyar felsőoktatási intézményeket kívánja támogatni, melyek esetében bizonyítható fejlődés a nemzetközi nyitás terén, szélesedik az idegen nyelvű képzéseinek, valamint a külföldi hallgatók számára elérhető szolgáltatásainak palettája</w:t>
      </w:r>
      <w:r w:rsidR="00CC3AC8">
        <w:rPr>
          <w:rFonts w:ascii="Verdana" w:hAnsi="Verdana"/>
          <w:lang w:eastAsia="hu-HU"/>
        </w:rPr>
        <w:t>,</w:t>
      </w:r>
      <w:r w:rsidRPr="00763978">
        <w:rPr>
          <w:rFonts w:ascii="Verdana" w:hAnsi="Verdana"/>
          <w:lang w:eastAsia="hu-HU"/>
        </w:rPr>
        <w:t xml:space="preserve"> és igényként jelentkezik a hallgatótoborzás mellett a minőségi és hosszú távú partnerkapcsolatok kialakítása.</w:t>
      </w:r>
    </w:p>
    <w:p w14:paraId="00771FBF" w14:textId="77777777" w:rsidR="00763978" w:rsidRPr="00763978" w:rsidRDefault="00763978" w:rsidP="00763978">
      <w:pPr>
        <w:keepNext/>
        <w:keepLines/>
        <w:tabs>
          <w:tab w:val="left" w:pos="3835"/>
        </w:tabs>
        <w:spacing w:after="0"/>
        <w:outlineLvl w:val="0"/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A kiválasztás és meghirdetések folyamata</w:t>
      </w:r>
    </w:p>
    <w:p w14:paraId="0B6B151A" w14:textId="5D3B24AE" w:rsidR="00763978" w:rsidRPr="00763978" w:rsidRDefault="00763978" w:rsidP="00605351">
      <w:pPr>
        <w:numPr>
          <w:ilvl w:val="0"/>
          <w:numId w:val="4"/>
        </w:numPr>
        <w:spacing w:before="120" w:after="0"/>
        <w:ind w:left="714" w:hanging="357"/>
        <w:jc w:val="both"/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</w:pP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  <w:t>Pályázat benyújtása</w:t>
      </w:r>
      <w:r w:rsidR="00DA0CCA"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  <w:t xml:space="preserve"> és a jelöltek</w:t>
      </w:r>
    </w:p>
    <w:p w14:paraId="1F94A51A" w14:textId="5BFCB245" w:rsidR="00396747" w:rsidRDefault="00396747" w:rsidP="00D542E6">
      <w:pPr>
        <w:pStyle w:val="Listaszerbekezds"/>
        <w:spacing w:after="120"/>
        <w:contextualSpacing w:val="0"/>
        <w:jc w:val="both"/>
        <w:rPr>
          <w:rFonts w:ascii="Verdana" w:hAnsi="Verdana"/>
          <w:b w:val="0"/>
          <w:bCs/>
        </w:rPr>
      </w:pPr>
      <w:r w:rsidRPr="00B164E5">
        <w:rPr>
          <w:rFonts w:ascii="Verdana" w:hAnsi="Verdana"/>
          <w:b w:val="0"/>
          <w:bCs/>
        </w:rPr>
        <w:t>A pályázatot a pályázásra jogosult fel</w:t>
      </w:r>
      <w:r>
        <w:rPr>
          <w:rFonts w:ascii="Verdana" w:hAnsi="Verdana"/>
          <w:b w:val="0"/>
          <w:bCs/>
        </w:rPr>
        <w:t xml:space="preserve">sőoktatási intézmény nyújtja be. </w:t>
      </w:r>
      <w:r w:rsidR="00DD6F00">
        <w:rPr>
          <w:rFonts w:ascii="Verdana" w:hAnsi="Verdana"/>
          <w:b w:val="0"/>
          <w:bCs/>
        </w:rPr>
        <w:br/>
      </w:r>
      <w:r>
        <w:rPr>
          <w:rFonts w:ascii="Verdana" w:hAnsi="Verdana"/>
          <w:b w:val="0"/>
          <w:bCs/>
        </w:rPr>
        <w:t xml:space="preserve">A </w:t>
      </w:r>
      <w:r w:rsidRPr="00B164E5">
        <w:rPr>
          <w:rFonts w:ascii="Verdana" w:hAnsi="Verdana"/>
          <w:b w:val="0"/>
          <w:bCs/>
        </w:rPr>
        <w:t xml:space="preserve">pályázatában </w:t>
      </w:r>
      <w:r w:rsidRPr="00B07755">
        <w:rPr>
          <w:rFonts w:ascii="Verdana" w:hAnsi="Verdana"/>
          <w:bCs/>
        </w:rPr>
        <w:t>legalább két, legfeljebb öt jelöltet</w:t>
      </w:r>
      <w:r>
        <w:rPr>
          <w:rFonts w:ascii="Verdana" w:hAnsi="Verdana"/>
          <w:b w:val="0"/>
          <w:bCs/>
        </w:rPr>
        <w:t xml:space="preserve"> nevez meg, akiket </w:t>
      </w:r>
      <w:r w:rsidR="00F158C4">
        <w:rPr>
          <w:rFonts w:ascii="Verdana" w:hAnsi="Verdana"/>
          <w:b w:val="0"/>
          <w:bCs/>
        </w:rPr>
        <w:br/>
      </w:r>
      <w:r>
        <w:rPr>
          <w:rFonts w:ascii="Verdana" w:hAnsi="Verdana"/>
          <w:b w:val="0"/>
          <w:bCs/>
        </w:rPr>
        <w:t xml:space="preserve">a </w:t>
      </w:r>
      <w:r w:rsidRPr="00B07755">
        <w:rPr>
          <w:rFonts w:ascii="Verdana" w:hAnsi="Verdana"/>
          <w:b w:val="0"/>
          <w:bCs/>
        </w:rPr>
        <w:t>C</w:t>
      </w:r>
      <w:r>
        <w:rPr>
          <w:rFonts w:ascii="Verdana" w:hAnsi="Verdana"/>
          <w:b w:val="0"/>
          <w:bCs/>
        </w:rPr>
        <w:t xml:space="preserve">ampus </w:t>
      </w:r>
      <w:r w:rsidRPr="00B07755">
        <w:rPr>
          <w:rFonts w:ascii="Verdana" w:hAnsi="Verdana"/>
          <w:b w:val="0"/>
          <w:bCs/>
        </w:rPr>
        <w:t>M</w:t>
      </w:r>
      <w:r>
        <w:rPr>
          <w:rFonts w:ascii="Verdana" w:hAnsi="Verdana"/>
          <w:b w:val="0"/>
          <w:bCs/>
        </w:rPr>
        <w:t xml:space="preserve">undi </w:t>
      </w:r>
      <w:r w:rsidRPr="00E317C7">
        <w:rPr>
          <w:rFonts w:ascii="Verdana" w:hAnsi="Verdana"/>
          <w:b w:val="0"/>
          <w:bCs/>
        </w:rPr>
        <w:t>EFOP-3.4.2-VEKOP-15-2015-00001</w:t>
      </w:r>
      <w:r>
        <w:rPr>
          <w:rFonts w:ascii="Verdana" w:hAnsi="Verdana"/>
          <w:b w:val="0"/>
          <w:bCs/>
        </w:rPr>
        <w:t xml:space="preserve"> </w:t>
      </w:r>
      <w:r w:rsidRPr="00B07755">
        <w:rPr>
          <w:rFonts w:ascii="Verdana" w:hAnsi="Verdana"/>
          <w:b w:val="0"/>
          <w:bCs/>
        </w:rPr>
        <w:t xml:space="preserve">projekt zárásáig, 2021. augusztus 31-ig, évente három </w:t>
      </w:r>
      <w:r w:rsidR="00A35305">
        <w:rPr>
          <w:rFonts w:ascii="Verdana" w:hAnsi="Verdana"/>
          <w:b w:val="0"/>
          <w:bCs/>
        </w:rPr>
        <w:t>vásár</w:t>
      </w:r>
      <w:r w:rsidRPr="00B07755">
        <w:rPr>
          <w:rFonts w:ascii="Verdana" w:hAnsi="Verdana"/>
          <w:b w:val="0"/>
          <w:bCs/>
        </w:rPr>
        <w:t xml:space="preserve"> erejéig</w:t>
      </w:r>
      <w:r>
        <w:rPr>
          <w:rFonts w:ascii="Verdana" w:hAnsi="Verdana"/>
          <w:b w:val="0"/>
          <w:bCs/>
        </w:rPr>
        <w:t xml:space="preserve">, összesen kilenc megjelenésre </w:t>
      </w:r>
      <w:r w:rsidRPr="00B07755">
        <w:rPr>
          <w:rFonts w:ascii="Verdana" w:hAnsi="Verdana"/>
          <w:b w:val="0"/>
          <w:bCs/>
        </w:rPr>
        <w:t xml:space="preserve">jelölhet </w:t>
      </w:r>
      <w:r w:rsidR="003E2D1F">
        <w:rPr>
          <w:rFonts w:ascii="Verdana" w:hAnsi="Verdana"/>
          <w:b w:val="0"/>
          <w:bCs/>
        </w:rPr>
        <w:t>hallgatói fókuszú</w:t>
      </w:r>
      <w:r w:rsidRPr="00B07755">
        <w:rPr>
          <w:rFonts w:ascii="Verdana" w:hAnsi="Verdana"/>
          <w:b w:val="0"/>
          <w:bCs/>
        </w:rPr>
        <w:t xml:space="preserve"> </w:t>
      </w:r>
      <w:r w:rsidR="00A35305">
        <w:rPr>
          <w:rFonts w:ascii="Verdana" w:hAnsi="Verdana"/>
          <w:b w:val="0"/>
          <w:bCs/>
        </w:rPr>
        <w:t>vásárokon</w:t>
      </w:r>
      <w:r w:rsidR="003E2D1F">
        <w:rPr>
          <w:rFonts w:ascii="Verdana" w:hAnsi="Verdana"/>
          <w:b w:val="0"/>
          <w:bCs/>
        </w:rPr>
        <w:t xml:space="preserve"> való részvételre</w:t>
      </w:r>
      <w:r w:rsidR="004A4025" w:rsidRPr="00B07755">
        <w:rPr>
          <w:rStyle w:val="Lbjegyzet-hivatkozs"/>
          <w:b w:val="0"/>
        </w:rPr>
        <w:footnoteReference w:id="1"/>
      </w:r>
      <w:r w:rsidR="003E2D1F">
        <w:rPr>
          <w:rFonts w:ascii="Verdana" w:hAnsi="Verdana"/>
          <w:b w:val="0"/>
          <w:bCs/>
        </w:rPr>
        <w:t>.</w:t>
      </w:r>
    </w:p>
    <w:p w14:paraId="5D97D614" w14:textId="5875AE49" w:rsidR="005D469E" w:rsidRPr="00006AE3" w:rsidRDefault="005D469E" w:rsidP="00D542E6">
      <w:pPr>
        <w:pStyle w:val="Listaszerbekezds"/>
        <w:numPr>
          <w:ilvl w:val="0"/>
          <w:numId w:val="14"/>
        </w:numPr>
        <w:spacing w:before="120" w:after="0"/>
        <w:ind w:left="993" w:hanging="284"/>
        <w:contextualSpacing w:val="0"/>
        <w:jc w:val="both"/>
        <w:rPr>
          <w:rFonts w:ascii="Verdana" w:hAnsi="Verdana"/>
          <w:b w:val="0"/>
          <w:bCs/>
        </w:rPr>
      </w:pPr>
      <w:r w:rsidRPr="00006AE3">
        <w:rPr>
          <w:rFonts w:ascii="Verdana" w:hAnsi="Verdana"/>
          <w:b w:val="0"/>
          <w:bCs/>
        </w:rPr>
        <w:t>A</w:t>
      </w:r>
      <w:r w:rsidR="00CC3AC8" w:rsidRPr="00006AE3">
        <w:rPr>
          <w:rFonts w:ascii="Verdana" w:hAnsi="Verdana"/>
          <w:b w:val="0"/>
          <w:bCs/>
        </w:rPr>
        <w:t>z</w:t>
      </w:r>
      <w:r w:rsidRPr="00006AE3">
        <w:rPr>
          <w:rFonts w:ascii="Verdana" w:hAnsi="Verdana"/>
          <w:b w:val="0"/>
          <w:bCs/>
        </w:rPr>
        <w:t xml:space="preserve"> </w:t>
      </w:r>
      <w:r w:rsidRPr="00006AE3">
        <w:rPr>
          <w:rFonts w:ascii="Verdana" w:hAnsi="Verdana"/>
          <w:bCs/>
        </w:rPr>
        <w:t xml:space="preserve">intézményi Stipendium Hungaricum koordinátor </w:t>
      </w:r>
      <w:r w:rsidRPr="00006AE3">
        <w:rPr>
          <w:rFonts w:ascii="Verdana" w:hAnsi="Verdana"/>
          <w:b w:val="0"/>
          <w:bCs/>
        </w:rPr>
        <w:t>automatikusan a hallgatói fókuszú megjelenések szakértői körének</w:t>
      </w:r>
      <w:r w:rsidR="0096383B">
        <w:rPr>
          <w:rFonts w:ascii="Verdana" w:hAnsi="Verdana"/>
          <w:b w:val="0"/>
          <w:bCs/>
        </w:rPr>
        <w:t xml:space="preserve"> </w:t>
      </w:r>
      <w:r w:rsidR="00B378E9" w:rsidRPr="00B378E9">
        <w:rPr>
          <w:rFonts w:ascii="Verdana" w:hAnsi="Verdana"/>
          <w:b w:val="0"/>
          <w:bCs/>
        </w:rPr>
        <w:t>(továbbiakban pool)</w:t>
      </w:r>
      <w:r w:rsidR="00B378E9">
        <w:rPr>
          <w:rFonts w:ascii="Verdana" w:hAnsi="Verdana"/>
          <w:b w:val="0"/>
          <w:bCs/>
        </w:rPr>
        <w:t xml:space="preserve"> </w:t>
      </w:r>
      <w:r w:rsidRPr="00006AE3">
        <w:rPr>
          <w:rFonts w:ascii="Verdana" w:hAnsi="Verdana"/>
          <w:b w:val="0"/>
          <w:bCs/>
        </w:rPr>
        <w:t>tagjává válik, amennyiben az intézmény élni kíván a lehetőséggel. Kiválasztása nem esik szakértői bírálat alá, azonban a jelöltekre vonatkozó pályázati űrlapot köteles benyújtani.</w:t>
      </w:r>
    </w:p>
    <w:p w14:paraId="24FCA378" w14:textId="6B270DC8" w:rsidR="005D469E" w:rsidRPr="00006AE3" w:rsidRDefault="00135F22" w:rsidP="00135F22">
      <w:pPr>
        <w:pStyle w:val="Listaszerbekezds"/>
        <w:numPr>
          <w:ilvl w:val="0"/>
          <w:numId w:val="14"/>
        </w:numPr>
        <w:spacing w:before="120"/>
        <w:ind w:left="993" w:hanging="284"/>
        <w:contextualSpacing w:val="0"/>
        <w:jc w:val="both"/>
        <w:rPr>
          <w:rFonts w:ascii="Verdana" w:hAnsi="Verdana"/>
          <w:b w:val="0"/>
          <w:bCs/>
        </w:rPr>
      </w:pPr>
      <w:r w:rsidRPr="00006AE3">
        <w:rPr>
          <w:rFonts w:ascii="Verdana" w:hAnsi="Verdana"/>
          <w:b w:val="0"/>
          <w:bCs/>
        </w:rPr>
        <w:t>Minden egyéb</w:t>
      </w:r>
      <w:r w:rsidR="00237A41" w:rsidRPr="00006AE3">
        <w:rPr>
          <w:rFonts w:ascii="Verdana" w:hAnsi="Verdana"/>
          <w:b w:val="0"/>
          <w:bCs/>
        </w:rPr>
        <w:t>, a</w:t>
      </w:r>
      <w:r w:rsidRPr="00006AE3">
        <w:rPr>
          <w:rFonts w:ascii="Verdana" w:hAnsi="Verdana"/>
          <w:b w:val="0"/>
          <w:bCs/>
        </w:rPr>
        <w:t xml:space="preserve"> jelöltekre</w:t>
      </w:r>
      <w:r w:rsidR="00237A41" w:rsidRPr="00006AE3">
        <w:rPr>
          <w:rFonts w:ascii="Verdana" w:hAnsi="Verdana"/>
          <w:b w:val="0"/>
          <w:bCs/>
        </w:rPr>
        <w:t xml:space="preserve"> és az </w:t>
      </w:r>
      <w:r w:rsidR="00237A41" w:rsidRPr="00006AE3">
        <w:rPr>
          <w:rFonts w:ascii="Verdana" w:hAnsi="Verdana"/>
          <w:b w:val="0"/>
        </w:rPr>
        <w:t xml:space="preserve">automatikus tagságra vonatkozó </w:t>
      </w:r>
      <w:r w:rsidRPr="00006AE3">
        <w:rPr>
          <w:rFonts w:ascii="Verdana" w:hAnsi="Verdana"/>
          <w:b w:val="0"/>
          <w:bCs/>
        </w:rPr>
        <w:t>feltételt</w:t>
      </w:r>
      <w:r w:rsidR="005D469E" w:rsidRPr="00006AE3">
        <w:rPr>
          <w:rFonts w:ascii="Verdana" w:hAnsi="Verdana"/>
          <w:b w:val="0"/>
          <w:bCs/>
        </w:rPr>
        <w:t xml:space="preserve"> a jelen pályázati felhívás </w:t>
      </w:r>
      <w:r w:rsidRPr="00006AE3">
        <w:rPr>
          <w:rFonts w:ascii="Verdana" w:hAnsi="Verdana"/>
          <w:bCs/>
        </w:rPr>
        <w:t>„</w:t>
      </w:r>
      <w:r w:rsidR="005D469E" w:rsidRPr="00006AE3">
        <w:rPr>
          <w:rFonts w:ascii="Verdana" w:hAnsi="Verdana"/>
          <w:bCs/>
          <w:i/>
        </w:rPr>
        <w:t>Pályázati feltételek</w:t>
      </w:r>
      <w:r w:rsidRPr="00006AE3">
        <w:rPr>
          <w:rFonts w:ascii="Verdana" w:hAnsi="Verdana"/>
          <w:bCs/>
          <w:i/>
        </w:rPr>
        <w:t>”</w:t>
      </w:r>
      <w:r w:rsidRPr="00006AE3">
        <w:rPr>
          <w:rFonts w:ascii="Verdana" w:hAnsi="Verdana"/>
          <w:b w:val="0"/>
          <w:bCs/>
          <w:i/>
        </w:rPr>
        <w:t xml:space="preserve"> fejezete tartalmaz</w:t>
      </w:r>
      <w:r w:rsidR="005D469E" w:rsidRPr="00006AE3">
        <w:rPr>
          <w:rFonts w:ascii="Verdana" w:hAnsi="Verdana"/>
          <w:b w:val="0"/>
          <w:bCs/>
        </w:rPr>
        <w:t>.</w:t>
      </w:r>
    </w:p>
    <w:p w14:paraId="1239872E" w14:textId="72FF723A" w:rsidR="00EC3474" w:rsidRPr="00763978" w:rsidRDefault="00EC3474" w:rsidP="00EC3474">
      <w:pPr>
        <w:numPr>
          <w:ilvl w:val="0"/>
          <w:numId w:val="4"/>
        </w:numPr>
        <w:contextualSpacing/>
        <w:jc w:val="both"/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</w:pPr>
      <w:r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  <w:t>Benyújtási határidő</w:t>
      </w:r>
    </w:p>
    <w:p w14:paraId="55E890ED" w14:textId="155CE7EF" w:rsidR="00981913" w:rsidRDefault="00EC3474" w:rsidP="00EC3474">
      <w:pPr>
        <w:ind w:left="720"/>
        <w:jc w:val="both"/>
        <w:rPr>
          <w:rFonts w:ascii="Verdana" w:hAnsi="Verdana"/>
          <w:bCs/>
        </w:rPr>
      </w:pPr>
      <w:r w:rsidRPr="00B164E5">
        <w:rPr>
          <w:rFonts w:ascii="Verdana" w:hAnsi="Verdana"/>
          <w:bCs/>
        </w:rPr>
        <w:t xml:space="preserve">Az intézményi pályázat benyújtási határideje </w:t>
      </w:r>
      <w:r w:rsidRPr="00F82476">
        <w:rPr>
          <w:rFonts w:ascii="Verdana" w:hAnsi="Verdana"/>
          <w:b/>
          <w:bCs/>
          <w:color w:val="FF0000"/>
        </w:rPr>
        <w:t>2018. február 15. 12:00</w:t>
      </w:r>
      <w:r w:rsidRPr="00E317C7">
        <w:rPr>
          <w:rFonts w:ascii="Verdana" w:hAnsi="Verdana"/>
          <w:bCs/>
        </w:rPr>
        <w:t>.</w:t>
      </w:r>
    </w:p>
    <w:p w14:paraId="299FE0D3" w14:textId="3B6A886C" w:rsidR="00763978" w:rsidRDefault="00763978" w:rsidP="00763978">
      <w:pPr>
        <w:numPr>
          <w:ilvl w:val="0"/>
          <w:numId w:val="4"/>
        </w:numPr>
        <w:contextualSpacing/>
        <w:jc w:val="both"/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</w:pP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  <w:t>Szakértői bírálat és döntés a pályázatról</w:t>
      </w:r>
    </w:p>
    <w:p w14:paraId="01006A8F" w14:textId="55D88B56" w:rsidR="008D5910" w:rsidRDefault="00CF6E02" w:rsidP="00F82476">
      <w:pPr>
        <w:ind w:left="720"/>
        <w:jc w:val="both"/>
        <w:rPr>
          <w:rFonts w:ascii="Verdana" w:eastAsia="Times New Roman" w:hAnsi="Verdana" w:cs="Times New Roman"/>
          <w:bCs/>
          <w:lang w:eastAsia="hu-HU"/>
        </w:rPr>
      </w:pPr>
      <w:r w:rsidRPr="00763978">
        <w:rPr>
          <w:rFonts w:ascii="Verdana" w:eastAsia="Times New Roman" w:hAnsi="Verdana" w:cs="Times New Roman"/>
          <w:bCs/>
          <w:lang w:eastAsia="hu-HU"/>
        </w:rPr>
        <w:t>A beérkező pályázatokat a TKA munkatársai valamint szakértők bírálják el, a támogatói döntést a TKA Kuratóriuma hozza meg.</w:t>
      </w:r>
    </w:p>
    <w:p w14:paraId="06627137" w14:textId="24707BC3" w:rsidR="00CF6E02" w:rsidRPr="00763978" w:rsidRDefault="00CF6E02" w:rsidP="00763978">
      <w:pPr>
        <w:numPr>
          <w:ilvl w:val="0"/>
          <w:numId w:val="4"/>
        </w:numPr>
        <w:contextualSpacing/>
        <w:jc w:val="both"/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</w:pP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  <w:lastRenderedPageBreak/>
        <w:t>Szakmai hálózat létrehozása</w:t>
      </w:r>
    </w:p>
    <w:p w14:paraId="67728BC2" w14:textId="6366E368" w:rsidR="00CF6E02" w:rsidRPr="00981913" w:rsidRDefault="00CF6E02" w:rsidP="00025E22">
      <w:pPr>
        <w:spacing w:after="0"/>
        <w:ind w:left="720"/>
        <w:jc w:val="both"/>
        <w:rPr>
          <w:rFonts w:ascii="Verdana" w:eastAsia="Times New Roman" w:hAnsi="Verdana" w:cs="Times New Roman"/>
          <w:bCs/>
          <w:lang w:eastAsia="hu-HU"/>
        </w:rPr>
      </w:pPr>
      <w:r w:rsidRPr="00763978">
        <w:rPr>
          <w:rFonts w:ascii="Verdana" w:eastAsia="Times New Roman" w:hAnsi="Verdana" w:cs="Times New Roman"/>
          <w:bCs/>
          <w:lang w:eastAsia="hu-HU"/>
        </w:rPr>
        <w:t xml:space="preserve">A pályázó intézmények </w:t>
      </w:r>
      <w:r>
        <w:rPr>
          <w:rFonts w:ascii="Verdana" w:hAnsi="Verdana"/>
          <w:bCs/>
        </w:rPr>
        <w:t>legalább kettő</w:t>
      </w:r>
      <w:r w:rsidRPr="00B07755">
        <w:rPr>
          <w:rFonts w:ascii="Verdana" w:hAnsi="Verdana"/>
          <w:bCs/>
        </w:rPr>
        <w:t xml:space="preserve">, legfeljebb öt </w:t>
      </w:r>
      <w:r w:rsidRPr="00763978">
        <w:rPr>
          <w:rFonts w:ascii="Verdana" w:eastAsia="Times New Roman" w:hAnsi="Verdana" w:cs="Times New Roman"/>
          <w:bCs/>
          <w:lang w:eastAsia="hu-HU"/>
        </w:rPr>
        <w:t xml:space="preserve">munkatársat jelölnek meg pályázatukban, akik az intézmény sikeres pályázata esetén és a TKA Kuratóriumának elfogadásával </w:t>
      </w:r>
      <w:r w:rsidRPr="00981913">
        <w:rPr>
          <w:rFonts w:ascii="Verdana" w:eastAsia="Times New Roman" w:hAnsi="Verdana" w:cs="Times New Roman"/>
          <w:bCs/>
          <w:lang w:eastAsia="hu-HU"/>
        </w:rPr>
        <w:t xml:space="preserve">a szakmai hálózat tagjaivá válnak. </w:t>
      </w:r>
      <w:r w:rsidR="0096383B">
        <w:rPr>
          <w:rFonts w:ascii="Verdana" w:eastAsia="Times New Roman" w:hAnsi="Verdana" w:cs="Times New Roman"/>
          <w:bCs/>
          <w:lang w:eastAsia="hu-HU"/>
        </w:rPr>
        <w:br/>
      </w:r>
      <w:r w:rsidRPr="00981913">
        <w:rPr>
          <w:rFonts w:ascii="Verdana" w:eastAsia="Times New Roman" w:hAnsi="Verdana" w:cs="Times New Roman"/>
          <w:bCs/>
          <w:lang w:eastAsia="hu-HU"/>
        </w:rPr>
        <w:t>A hálózat tagjai közül kerülhetnek ki a jövőbeli, hallgatói fókuszú vásári megjelenések támogatott résztvevői, akik számára a TKA rendszeres felkészítő tréningeket is biztosít.</w:t>
      </w:r>
    </w:p>
    <w:p w14:paraId="5A5E2B20" w14:textId="4ECC8031" w:rsidR="00D542E6" w:rsidRDefault="004D6FA7" w:rsidP="00025E22">
      <w:pPr>
        <w:spacing w:before="120"/>
        <w:ind w:left="720"/>
        <w:jc w:val="both"/>
        <w:rPr>
          <w:rFonts w:ascii="Verdana" w:eastAsia="Times New Roman" w:hAnsi="Verdana" w:cs="Times New Roman"/>
          <w:bCs/>
          <w:lang w:eastAsia="hu-HU"/>
        </w:rPr>
      </w:pPr>
      <w:r w:rsidRPr="00790698">
        <w:rPr>
          <w:rFonts w:ascii="Verdana" w:eastAsia="Times New Roman" w:hAnsi="Verdana" w:cs="Times New Roman"/>
          <w:bCs/>
          <w:lang w:eastAsia="hu-HU"/>
        </w:rPr>
        <w:t>A szakmai hálózat</w:t>
      </w:r>
      <w:r w:rsidR="00D542E6" w:rsidRPr="00790698">
        <w:rPr>
          <w:rFonts w:ascii="Verdana" w:eastAsia="Times New Roman" w:hAnsi="Verdana" w:cs="Times New Roman"/>
          <w:bCs/>
          <w:lang w:eastAsia="hu-HU"/>
        </w:rPr>
        <w:t xml:space="preserve"> tagjai intézményük jóváhagyásával vállalhatnak </w:t>
      </w:r>
      <w:r w:rsidRPr="00790698">
        <w:rPr>
          <w:rFonts w:ascii="Verdana" w:eastAsia="Times New Roman" w:hAnsi="Verdana" w:cs="Times New Roman"/>
          <w:bCs/>
          <w:lang w:eastAsia="hu-HU"/>
        </w:rPr>
        <w:br/>
      </w:r>
      <w:r w:rsidR="00D542E6" w:rsidRPr="00790698">
        <w:rPr>
          <w:rFonts w:ascii="Verdana" w:eastAsia="Times New Roman" w:hAnsi="Verdana" w:cs="Times New Roman"/>
          <w:bCs/>
          <w:lang w:eastAsia="hu-HU"/>
        </w:rPr>
        <w:t>a magyar felsőoktatás egészének képviseletére – Study in Hungary kezdeményezés – szóló megbízásokat a TKA által szervezett megjelenések keretében.</w:t>
      </w:r>
    </w:p>
    <w:p w14:paraId="3C00F046" w14:textId="7EF57837" w:rsidR="00763978" w:rsidRPr="00763978" w:rsidRDefault="00763978" w:rsidP="00EC3474">
      <w:pPr>
        <w:numPr>
          <w:ilvl w:val="0"/>
          <w:numId w:val="4"/>
        </w:numPr>
        <w:spacing w:after="0"/>
        <w:ind w:left="714" w:hanging="357"/>
        <w:jc w:val="both"/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</w:pP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  <w:t>Jelentkezési felhívás</w:t>
      </w:r>
      <w:r w:rsidR="00D01DF4"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  <w:t xml:space="preserve"> az adott </w:t>
      </w: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  <w:t>nemzetközi hallgatói vásár</w:t>
      </w:r>
      <w:r w:rsidR="00D01DF4"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  <w:t>ra</w:t>
      </w:r>
    </w:p>
    <w:p w14:paraId="0B0E7A16" w14:textId="091C1240" w:rsidR="00763978" w:rsidRDefault="003E2D1F" w:rsidP="00F82476">
      <w:pPr>
        <w:ind w:left="720"/>
        <w:jc w:val="both"/>
        <w:rPr>
          <w:rFonts w:ascii="Verdana" w:hAnsi="Verdana"/>
          <w:bCs/>
        </w:rPr>
      </w:pPr>
      <w:r w:rsidRPr="00B164E5">
        <w:rPr>
          <w:rFonts w:ascii="Verdana" w:hAnsi="Verdana"/>
          <w:bCs/>
        </w:rPr>
        <w:t>Minden egyes</w:t>
      </w:r>
      <w:r>
        <w:rPr>
          <w:rFonts w:ascii="Verdana" w:hAnsi="Verdana"/>
          <w:bCs/>
        </w:rPr>
        <w:t xml:space="preserve">, a pályázat keretében </w:t>
      </w:r>
      <w:r w:rsidR="00BD1E46">
        <w:rPr>
          <w:rFonts w:ascii="Verdana" w:hAnsi="Verdana"/>
          <w:bCs/>
        </w:rPr>
        <w:t>támogatott</w:t>
      </w:r>
      <w:r w:rsidRPr="00B164E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hallgatói</w:t>
      </w:r>
      <w:r w:rsidRPr="00B164E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fókuszú </w:t>
      </w:r>
      <w:r w:rsidR="00BD1E46">
        <w:rPr>
          <w:rFonts w:ascii="Verdana" w:hAnsi="Verdana"/>
          <w:bCs/>
        </w:rPr>
        <w:t>vásári megjelenés</w:t>
      </w:r>
      <w:r w:rsidRPr="00B164E5">
        <w:rPr>
          <w:rFonts w:ascii="Verdana" w:hAnsi="Verdana"/>
          <w:bCs/>
        </w:rPr>
        <w:t xml:space="preserve"> előtt a TKA jelentkezési felhívást tesz közzé a pályázatban nyertes intézmények számára.</w:t>
      </w:r>
    </w:p>
    <w:p w14:paraId="559AEA56" w14:textId="130DDC70" w:rsidR="00D01DF4" w:rsidRPr="00763978" w:rsidRDefault="00D01DF4" w:rsidP="00D01DF4">
      <w:pPr>
        <w:numPr>
          <w:ilvl w:val="0"/>
          <w:numId w:val="4"/>
        </w:numPr>
        <w:spacing w:after="0"/>
        <w:ind w:left="714" w:hanging="357"/>
        <w:jc w:val="both"/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</w:pP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  <w:t>Jelentkezés</w:t>
      </w:r>
      <w:r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  <w:t xml:space="preserve"> az adott </w:t>
      </w: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  <w:t>nemzetközi hallgatói vásár</w:t>
      </w:r>
      <w:r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  <w:t>ra</w:t>
      </w:r>
    </w:p>
    <w:p w14:paraId="331CBC3C" w14:textId="7D56031F" w:rsidR="00D01DF4" w:rsidRPr="00763978" w:rsidRDefault="004D511E" w:rsidP="00D01DF4">
      <w:pPr>
        <w:ind w:left="720"/>
        <w:jc w:val="both"/>
        <w:rPr>
          <w:rFonts w:ascii="Verdana" w:eastAsia="Times New Roman" w:hAnsi="Verdana" w:cs="Times New Roman"/>
          <w:bCs/>
          <w:lang w:eastAsia="hu-HU"/>
        </w:rPr>
      </w:pPr>
      <w:r w:rsidRPr="00B164E5">
        <w:rPr>
          <w:rFonts w:ascii="Verdana" w:hAnsi="Verdana"/>
          <w:bCs/>
        </w:rPr>
        <w:t xml:space="preserve">Az intézmények döntése, hogy jelentkeznek-e az adott </w:t>
      </w:r>
      <w:r w:rsidR="00C17F57">
        <w:rPr>
          <w:rFonts w:ascii="Verdana" w:hAnsi="Verdana"/>
          <w:bCs/>
        </w:rPr>
        <w:t>vásárra</w:t>
      </w:r>
      <w:r w:rsidRPr="00B164E5">
        <w:rPr>
          <w:rFonts w:ascii="Verdana" w:hAnsi="Verdana"/>
          <w:bCs/>
        </w:rPr>
        <w:t>. Amennyiben jelentkezésüket benyújtják, kijelölik a megjelenésre javasolt képviselőjüket a szakmai hálózatból.</w:t>
      </w:r>
    </w:p>
    <w:p w14:paraId="332CE64B" w14:textId="77777777" w:rsidR="00763978" w:rsidRPr="00763978" w:rsidRDefault="00763978" w:rsidP="00EC3474">
      <w:pPr>
        <w:numPr>
          <w:ilvl w:val="0"/>
          <w:numId w:val="4"/>
        </w:numPr>
        <w:spacing w:after="0"/>
        <w:ind w:left="714" w:hanging="357"/>
        <w:jc w:val="both"/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</w:pP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  <w:t>Jelentkezők kiválasztása</w:t>
      </w:r>
    </w:p>
    <w:p w14:paraId="5C8BA442" w14:textId="40A290AB" w:rsidR="00664BD8" w:rsidRDefault="00763978" w:rsidP="00EC3474">
      <w:pPr>
        <w:ind w:left="720"/>
        <w:jc w:val="both"/>
        <w:rPr>
          <w:rFonts w:ascii="Verdana" w:eastAsia="Times New Roman" w:hAnsi="Verdana" w:cs="Times New Roman"/>
          <w:bCs/>
          <w:lang w:eastAsia="hu-HU"/>
        </w:rPr>
      </w:pPr>
      <w:r w:rsidRPr="00763978">
        <w:rPr>
          <w:rFonts w:ascii="Verdana" w:eastAsia="Times New Roman" w:hAnsi="Verdana" w:cs="Times New Roman"/>
          <w:bCs/>
          <w:lang w:eastAsia="hu-HU"/>
        </w:rPr>
        <w:t>A TKA értékeli az intézmények aktuális felhívásra beadott jelentkezését, és a pályázati pontszámot is figyelembe véve, döntést hoz az aktuális kiállításon résztvevő intézményekről, valamint azok képviselőjéről.</w:t>
      </w:r>
    </w:p>
    <w:p w14:paraId="74297015" w14:textId="77777777" w:rsidR="00763978" w:rsidRPr="00763978" w:rsidRDefault="00763978" w:rsidP="00EC3474">
      <w:pPr>
        <w:numPr>
          <w:ilvl w:val="0"/>
          <w:numId w:val="4"/>
        </w:numPr>
        <w:spacing w:after="0"/>
        <w:ind w:left="714" w:hanging="357"/>
        <w:jc w:val="both"/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</w:pP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  <w:t>Szerződéskötés a kiutazókkal és az intézményükkel</w:t>
      </w:r>
    </w:p>
    <w:p w14:paraId="74BDDC59" w14:textId="7DE1A3EA" w:rsidR="00605351" w:rsidRDefault="00763978" w:rsidP="00EC3474">
      <w:pPr>
        <w:ind w:left="720"/>
        <w:jc w:val="both"/>
        <w:rPr>
          <w:rFonts w:ascii="Verdana" w:eastAsia="Times New Roman" w:hAnsi="Verdana" w:cs="Times New Roman"/>
          <w:bCs/>
          <w:lang w:eastAsia="hu-HU"/>
        </w:rPr>
      </w:pPr>
      <w:r w:rsidRPr="00F82476">
        <w:rPr>
          <w:rFonts w:ascii="Verdana" w:eastAsia="Times New Roman" w:hAnsi="Verdana" w:cs="Times New Roman"/>
          <w:bCs/>
          <w:lang w:eastAsia="hu-HU"/>
        </w:rPr>
        <w:t xml:space="preserve">A TKA </w:t>
      </w:r>
      <w:r w:rsidR="004345E8">
        <w:rPr>
          <w:rFonts w:ascii="Verdana" w:eastAsia="Times New Roman" w:hAnsi="Verdana" w:cs="Times New Roman"/>
          <w:bCs/>
          <w:lang w:eastAsia="hu-HU"/>
        </w:rPr>
        <w:t>szerződést köt a</w:t>
      </w:r>
      <w:r w:rsidR="004345E8" w:rsidRPr="00F82476">
        <w:rPr>
          <w:rFonts w:ascii="Verdana" w:eastAsia="Times New Roman" w:hAnsi="Verdana" w:cs="Times New Roman"/>
          <w:bCs/>
          <w:lang w:eastAsia="hu-HU"/>
        </w:rPr>
        <w:t xml:space="preserve"> küldő intézményekkel </w:t>
      </w:r>
      <w:r w:rsidR="004345E8">
        <w:rPr>
          <w:rFonts w:ascii="Verdana" w:eastAsia="Times New Roman" w:hAnsi="Verdana" w:cs="Times New Roman"/>
          <w:bCs/>
          <w:lang w:eastAsia="hu-HU"/>
        </w:rPr>
        <w:t xml:space="preserve">és a </w:t>
      </w:r>
      <w:r w:rsidRPr="00F82476">
        <w:rPr>
          <w:rFonts w:ascii="Verdana" w:eastAsia="Times New Roman" w:hAnsi="Verdana" w:cs="Times New Roman"/>
          <w:bCs/>
          <w:lang w:eastAsia="hu-HU"/>
        </w:rPr>
        <w:t>kiutaz</w:t>
      </w:r>
      <w:r w:rsidR="004345E8">
        <w:rPr>
          <w:rFonts w:ascii="Verdana" w:eastAsia="Times New Roman" w:hAnsi="Verdana" w:cs="Times New Roman"/>
          <w:bCs/>
          <w:lang w:eastAsia="hu-HU"/>
        </w:rPr>
        <w:t xml:space="preserve">ó intézményi képviselőkkel </w:t>
      </w:r>
      <w:r w:rsidRPr="00F82476">
        <w:rPr>
          <w:rFonts w:ascii="Verdana" w:eastAsia="Times New Roman" w:hAnsi="Verdana" w:cs="Times New Roman"/>
          <w:bCs/>
          <w:lang w:eastAsia="hu-HU"/>
        </w:rPr>
        <w:t>az adott megjelenés</w:t>
      </w:r>
      <w:r w:rsidR="00D92BA0" w:rsidRPr="00F82476">
        <w:rPr>
          <w:rFonts w:ascii="Verdana" w:eastAsia="Times New Roman" w:hAnsi="Verdana" w:cs="Times New Roman"/>
          <w:bCs/>
          <w:lang w:eastAsia="hu-HU"/>
        </w:rPr>
        <w:t>ek</w:t>
      </w:r>
      <w:r w:rsidRPr="00F82476">
        <w:rPr>
          <w:rFonts w:ascii="Verdana" w:eastAsia="Times New Roman" w:hAnsi="Verdana" w:cs="Times New Roman"/>
          <w:bCs/>
          <w:lang w:eastAsia="hu-HU"/>
        </w:rPr>
        <w:t>hez kapcsolódóan</w:t>
      </w:r>
      <w:r w:rsidR="00D92BA0" w:rsidRPr="00F82476">
        <w:rPr>
          <w:rFonts w:ascii="Verdana" w:eastAsia="Times New Roman" w:hAnsi="Verdana" w:cs="Times New Roman"/>
          <w:bCs/>
          <w:lang w:eastAsia="hu-HU"/>
        </w:rPr>
        <w:t xml:space="preserve">. A szerződés </w:t>
      </w:r>
      <w:r w:rsidR="0049224A" w:rsidRPr="00F82476">
        <w:rPr>
          <w:rFonts w:ascii="Verdana" w:eastAsia="Times New Roman" w:hAnsi="Verdana" w:cs="Times New Roman"/>
          <w:bCs/>
          <w:lang w:eastAsia="hu-HU"/>
        </w:rPr>
        <w:t xml:space="preserve">alapul </w:t>
      </w:r>
      <w:r w:rsidR="00D92BA0" w:rsidRPr="00F82476">
        <w:rPr>
          <w:rFonts w:ascii="Verdana" w:eastAsia="Times New Roman" w:hAnsi="Verdana" w:cs="Times New Roman"/>
          <w:bCs/>
          <w:lang w:eastAsia="hu-HU"/>
        </w:rPr>
        <w:t xml:space="preserve">szolgál </w:t>
      </w:r>
      <w:r w:rsidRPr="00F82476">
        <w:rPr>
          <w:rFonts w:ascii="Verdana" w:eastAsia="Times New Roman" w:hAnsi="Verdana" w:cs="Times New Roman"/>
          <w:bCs/>
          <w:lang w:eastAsia="hu-HU"/>
        </w:rPr>
        <w:t>az utazás-</w:t>
      </w:r>
      <w:r w:rsidR="00D92BA0" w:rsidRPr="00F82476">
        <w:rPr>
          <w:rFonts w:ascii="Verdana" w:eastAsia="Times New Roman" w:hAnsi="Verdana" w:cs="Times New Roman"/>
          <w:bCs/>
          <w:lang w:eastAsia="hu-HU"/>
        </w:rPr>
        <w:t xml:space="preserve"> és </w:t>
      </w:r>
      <w:r w:rsidRPr="00F82476">
        <w:rPr>
          <w:rFonts w:ascii="Verdana" w:eastAsia="Times New Roman" w:hAnsi="Verdana" w:cs="Times New Roman"/>
          <w:bCs/>
          <w:lang w:eastAsia="hu-HU"/>
        </w:rPr>
        <w:t>szállásszervezéshez, valamint kijelöli a megbízott feladatait.</w:t>
      </w:r>
    </w:p>
    <w:p w14:paraId="32BB32F3" w14:textId="77777777" w:rsidR="00763978" w:rsidRPr="00763978" w:rsidRDefault="00763978" w:rsidP="00EC3474">
      <w:pPr>
        <w:numPr>
          <w:ilvl w:val="0"/>
          <w:numId w:val="4"/>
        </w:numPr>
        <w:spacing w:after="0"/>
        <w:ind w:left="709" w:hanging="425"/>
        <w:jc w:val="both"/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</w:pP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lang w:eastAsia="hu-HU"/>
        </w:rPr>
        <w:t>Felkészítő tréning</w:t>
      </w:r>
    </w:p>
    <w:p w14:paraId="529E6E6A" w14:textId="0498C55B" w:rsidR="00763978" w:rsidRPr="00763978" w:rsidRDefault="00763978" w:rsidP="00EC3474">
      <w:pPr>
        <w:ind w:left="720"/>
        <w:jc w:val="both"/>
        <w:rPr>
          <w:rFonts w:ascii="Verdana" w:eastAsia="Times New Roman" w:hAnsi="Verdana" w:cs="Times New Roman"/>
          <w:bCs/>
          <w:lang w:eastAsia="hu-HU"/>
        </w:rPr>
      </w:pPr>
      <w:r w:rsidRPr="00763978">
        <w:rPr>
          <w:rFonts w:ascii="Verdana" w:eastAsia="Times New Roman" w:hAnsi="Verdana" w:cs="Times New Roman"/>
          <w:bCs/>
          <w:lang w:eastAsia="hu-HU"/>
        </w:rPr>
        <w:t xml:space="preserve">A TKA a </w:t>
      </w:r>
      <w:r w:rsidR="00D342C0">
        <w:rPr>
          <w:rFonts w:ascii="Verdana" w:eastAsia="Times New Roman" w:hAnsi="Verdana" w:cs="Times New Roman"/>
          <w:bCs/>
          <w:lang w:eastAsia="hu-HU"/>
        </w:rPr>
        <w:t>vásár résztvevői</w:t>
      </w:r>
      <w:r w:rsidRPr="00763978">
        <w:rPr>
          <w:rFonts w:ascii="Verdana" w:eastAsia="Times New Roman" w:hAnsi="Verdana" w:cs="Times New Roman"/>
          <w:bCs/>
          <w:lang w:eastAsia="hu-HU"/>
        </w:rPr>
        <w:t xml:space="preserve"> számára felkészítő tréninget szervez (várhatóan Budapesten, egynapos tréning).</w:t>
      </w:r>
    </w:p>
    <w:p w14:paraId="2300CFFE" w14:textId="7986AED8" w:rsidR="00763978" w:rsidRPr="00763978" w:rsidRDefault="00763978" w:rsidP="00763978">
      <w:pPr>
        <w:keepNext/>
        <w:keepLines/>
        <w:tabs>
          <w:tab w:val="left" w:pos="3835"/>
        </w:tabs>
        <w:spacing w:after="0"/>
        <w:outlineLvl w:val="0"/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lastRenderedPageBreak/>
        <w:t>A pályázat és megjelenések ütemezése – 201</w:t>
      </w:r>
      <w:r w:rsidR="00FC12FD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8</w:t>
      </w:r>
      <w:r w:rsidR="0064186E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 xml:space="preserve"> ősz</w:t>
      </w: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/201</w:t>
      </w:r>
      <w:r w:rsidR="00FC12FD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9</w:t>
      </w:r>
      <w:r w:rsidR="0064186E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 xml:space="preserve"> tavasz</w:t>
      </w:r>
    </w:p>
    <w:p w14:paraId="44A72BCB" w14:textId="45FC5940" w:rsidR="008932EF" w:rsidRPr="00763978" w:rsidRDefault="00763978" w:rsidP="0076397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lang w:eastAsia="hu-HU"/>
        </w:rPr>
      </w:pPr>
      <w:r w:rsidRPr="00091218">
        <w:rPr>
          <w:rFonts w:ascii="Verdana" w:eastAsia="Times New Roman" w:hAnsi="Verdana" w:cs="Times New Roman"/>
          <w:bCs/>
          <w:lang w:eastAsia="hu-HU"/>
        </w:rPr>
        <w:t xml:space="preserve">A Tempus Közalapítvány </w:t>
      </w:r>
      <w:r w:rsidR="00091218" w:rsidRPr="00091218">
        <w:rPr>
          <w:rFonts w:ascii="Verdana" w:eastAsia="Times New Roman" w:hAnsi="Verdana" w:cs="Times New Roman"/>
          <w:bCs/>
          <w:lang w:eastAsia="hu-HU"/>
        </w:rPr>
        <w:t>évente tervezetten</w:t>
      </w:r>
      <w:r w:rsidRPr="00091218">
        <w:rPr>
          <w:rFonts w:ascii="Verdana" w:eastAsia="Times New Roman" w:hAnsi="Verdana" w:cs="Times New Roman"/>
          <w:bCs/>
          <w:lang w:eastAsia="hu-HU"/>
        </w:rPr>
        <w:t xml:space="preserve"> három nemzetközi hallgatói vásáron kíván a felsőoktatási intézmények számára támogatást nyújtani. A célrégiók kiválasztása során kiemelt hangsúlyt kapnak azon térségek, melyekben a Stipendium Hungaricum Ösztöndíj Program partner országai találhatóak. (felhívás melléklete)</w:t>
      </w:r>
    </w:p>
    <w:tbl>
      <w:tblPr>
        <w:tblStyle w:val="Rcsostblzat1"/>
        <w:tblW w:w="9351" w:type="dxa"/>
        <w:tblLook w:val="04A0" w:firstRow="1" w:lastRow="0" w:firstColumn="1" w:lastColumn="0" w:noHBand="0" w:noVBand="1"/>
      </w:tblPr>
      <w:tblGrid>
        <w:gridCol w:w="2903"/>
        <w:gridCol w:w="3888"/>
        <w:gridCol w:w="2560"/>
      </w:tblGrid>
      <w:tr w:rsidR="00763978" w:rsidRPr="00763978" w14:paraId="7C6F9572" w14:textId="77777777" w:rsidTr="00A53BD5">
        <w:trPr>
          <w:trHeight w:val="620"/>
        </w:trPr>
        <w:tc>
          <w:tcPr>
            <w:tcW w:w="2903" w:type="dxa"/>
            <w:shd w:val="clear" w:color="auto" w:fill="8DB3E2" w:themeFill="text2" w:themeFillTint="66"/>
            <w:vAlign w:val="center"/>
          </w:tcPr>
          <w:p w14:paraId="0F3DA4AB" w14:textId="77777777" w:rsidR="00763978" w:rsidRPr="00763978" w:rsidRDefault="00763978" w:rsidP="007639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/>
                <w:bCs/>
                <w:lang w:eastAsia="hu-HU"/>
              </w:rPr>
              <w:t>Esemény</w:t>
            </w:r>
          </w:p>
        </w:tc>
        <w:tc>
          <w:tcPr>
            <w:tcW w:w="3888" w:type="dxa"/>
            <w:shd w:val="clear" w:color="auto" w:fill="8DB3E2" w:themeFill="text2" w:themeFillTint="66"/>
            <w:vAlign w:val="center"/>
          </w:tcPr>
          <w:p w14:paraId="4AE2FA7A" w14:textId="77777777" w:rsidR="00763978" w:rsidRPr="00763978" w:rsidRDefault="00763978" w:rsidP="007639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/>
                <w:bCs/>
                <w:lang w:eastAsia="hu-HU"/>
              </w:rPr>
              <w:t>Célok, feladatok</w:t>
            </w:r>
          </w:p>
        </w:tc>
        <w:tc>
          <w:tcPr>
            <w:tcW w:w="2560" w:type="dxa"/>
            <w:shd w:val="clear" w:color="auto" w:fill="8DB3E2" w:themeFill="text2" w:themeFillTint="66"/>
            <w:vAlign w:val="center"/>
          </w:tcPr>
          <w:p w14:paraId="00B009AB" w14:textId="77777777" w:rsidR="00763978" w:rsidRPr="00763978" w:rsidRDefault="00763978" w:rsidP="007639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/>
                <w:bCs/>
                <w:lang w:eastAsia="hu-HU"/>
              </w:rPr>
              <w:t>Várható időszak</w:t>
            </w:r>
          </w:p>
        </w:tc>
      </w:tr>
      <w:tr w:rsidR="00763978" w:rsidRPr="00763978" w14:paraId="2CB5FE23" w14:textId="77777777" w:rsidTr="00A53BD5">
        <w:trPr>
          <w:trHeight w:val="700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5FC53CAF" w14:textId="77777777" w:rsidR="00763978" w:rsidRPr="00763978" w:rsidRDefault="00763978" w:rsidP="0076397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/>
                <w:bCs/>
                <w:lang w:eastAsia="hu-HU"/>
              </w:rPr>
              <w:t>Pályázat a nemzetközi hallgatói vásárokon történő részvételre</w:t>
            </w:r>
          </w:p>
        </w:tc>
      </w:tr>
      <w:tr w:rsidR="00347056" w:rsidRPr="00763978" w14:paraId="09A0C9C8" w14:textId="77777777" w:rsidTr="00A53BD5">
        <w:tc>
          <w:tcPr>
            <w:tcW w:w="2903" w:type="dxa"/>
            <w:vAlign w:val="center"/>
          </w:tcPr>
          <w:p w14:paraId="5CE34228" w14:textId="32CF8F63" w:rsidR="00347056" w:rsidRPr="00763978" w:rsidRDefault="00347056" w:rsidP="00AE3839">
            <w:pPr>
              <w:spacing w:after="0" w:line="240" w:lineRule="auto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 xml:space="preserve">Pályázat meghirdetése a hallgatói </w:t>
            </w:r>
            <w:r w:rsidR="00AE3839">
              <w:rPr>
                <w:rFonts w:ascii="Verdana" w:eastAsia="Times New Roman" w:hAnsi="Verdana" w:cs="Times New Roman"/>
                <w:bCs/>
                <w:lang w:eastAsia="hu-HU"/>
              </w:rPr>
              <w:t xml:space="preserve">fókuszú </w:t>
            </w: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vásárok</w:t>
            </w:r>
            <w:r w:rsidR="00AE3839">
              <w:rPr>
                <w:rFonts w:ascii="Verdana" w:eastAsia="Times New Roman" w:hAnsi="Verdana" w:cs="Times New Roman"/>
                <w:bCs/>
                <w:lang w:eastAsia="hu-HU"/>
              </w:rPr>
              <w:t>ra</w:t>
            </w:r>
          </w:p>
        </w:tc>
        <w:tc>
          <w:tcPr>
            <w:tcW w:w="3888" w:type="dxa"/>
            <w:vMerge w:val="restart"/>
            <w:vAlign w:val="center"/>
          </w:tcPr>
          <w:p w14:paraId="156DD046" w14:textId="6F7B65DE" w:rsidR="00347056" w:rsidRPr="00AF637A" w:rsidRDefault="00347056" w:rsidP="00AF637A">
            <w:pPr>
              <w:numPr>
                <w:ilvl w:val="0"/>
                <w:numId w:val="3"/>
              </w:numPr>
              <w:spacing w:after="0" w:line="240" w:lineRule="auto"/>
              <w:ind w:left="332" w:hanging="283"/>
              <w:contextualSpacing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  <w:r w:rsidRPr="00AF637A">
              <w:rPr>
                <w:rFonts w:ascii="Verdana" w:eastAsia="Times New Roman" w:hAnsi="Verdana" w:cs="Times New Roman"/>
                <w:b/>
                <w:bCs/>
                <w:lang w:eastAsia="hu-HU"/>
              </w:rPr>
              <w:t>Intézményi pályázatok bírálata</w:t>
            </w:r>
          </w:p>
          <w:p w14:paraId="6BFFF40D" w14:textId="77777777" w:rsidR="00AF637A" w:rsidRPr="00AF637A" w:rsidRDefault="00AF637A" w:rsidP="00AF637A">
            <w:pPr>
              <w:spacing w:after="0" w:line="240" w:lineRule="auto"/>
              <w:ind w:left="332"/>
              <w:contextualSpacing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</w:p>
          <w:p w14:paraId="30DBDBCE" w14:textId="77777777" w:rsidR="00347056" w:rsidRPr="00AF637A" w:rsidRDefault="00347056" w:rsidP="00AF637A">
            <w:pPr>
              <w:numPr>
                <w:ilvl w:val="0"/>
                <w:numId w:val="3"/>
              </w:numPr>
              <w:spacing w:after="0" w:line="240" w:lineRule="auto"/>
              <w:ind w:left="332" w:hanging="283"/>
              <w:contextualSpacing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  <w:r w:rsidRPr="00AF637A">
              <w:rPr>
                <w:rFonts w:ascii="Verdana" w:eastAsia="Times New Roman" w:hAnsi="Verdana" w:cs="Times New Roman"/>
                <w:b/>
                <w:bCs/>
                <w:lang w:eastAsia="hu-HU"/>
              </w:rPr>
              <w:t>Intézményi jelöltekből szakmai hálózat kialakítása</w:t>
            </w:r>
          </w:p>
        </w:tc>
        <w:tc>
          <w:tcPr>
            <w:tcW w:w="2560" w:type="dxa"/>
            <w:vAlign w:val="center"/>
          </w:tcPr>
          <w:p w14:paraId="7D8C4786" w14:textId="4CE763B3" w:rsidR="00347056" w:rsidRPr="00AF637A" w:rsidRDefault="00347056" w:rsidP="003470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AF637A">
              <w:rPr>
                <w:rFonts w:ascii="Verdana" w:hAnsi="Verdana"/>
                <w:bCs/>
              </w:rPr>
              <w:t>2017. december 14.</w:t>
            </w:r>
          </w:p>
        </w:tc>
      </w:tr>
      <w:tr w:rsidR="00347056" w:rsidRPr="00763978" w14:paraId="30AC9618" w14:textId="77777777" w:rsidTr="00A53BD5">
        <w:trPr>
          <w:trHeight w:val="735"/>
        </w:trPr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7869B8EC" w14:textId="77777777" w:rsidR="00347056" w:rsidRPr="00763978" w:rsidRDefault="00347056" w:rsidP="00347056">
            <w:pPr>
              <w:spacing w:after="0" w:line="240" w:lineRule="auto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Pályázat beadási határideje</w:t>
            </w:r>
          </w:p>
        </w:tc>
        <w:tc>
          <w:tcPr>
            <w:tcW w:w="3888" w:type="dxa"/>
            <w:vMerge/>
            <w:tcBorders>
              <w:bottom w:val="single" w:sz="4" w:space="0" w:color="auto"/>
            </w:tcBorders>
            <w:vAlign w:val="center"/>
          </w:tcPr>
          <w:p w14:paraId="0AE82994" w14:textId="77777777" w:rsidR="00347056" w:rsidRPr="00AF637A" w:rsidRDefault="00347056" w:rsidP="003470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lang w:eastAsia="hu-HU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14:paraId="078FBF5A" w14:textId="3EEE998B" w:rsidR="00347056" w:rsidRPr="00AF637A" w:rsidRDefault="00347056" w:rsidP="003470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AF637A">
              <w:rPr>
                <w:rFonts w:ascii="Verdana" w:hAnsi="Verdana"/>
                <w:bCs/>
              </w:rPr>
              <w:t>201</w:t>
            </w:r>
            <w:r w:rsidR="008932EF" w:rsidRPr="00AF637A">
              <w:rPr>
                <w:rFonts w:ascii="Verdana" w:hAnsi="Verdana"/>
                <w:bCs/>
              </w:rPr>
              <w:t>8</w:t>
            </w:r>
            <w:r w:rsidRPr="00AF637A">
              <w:rPr>
                <w:rFonts w:ascii="Verdana" w:hAnsi="Verdana"/>
                <w:bCs/>
              </w:rPr>
              <w:t>. február 15. 12:00</w:t>
            </w:r>
          </w:p>
        </w:tc>
      </w:tr>
      <w:tr w:rsidR="00347056" w:rsidRPr="00763978" w14:paraId="6A6FF915" w14:textId="77777777" w:rsidTr="00A53BD5">
        <w:trPr>
          <w:trHeight w:val="735"/>
        </w:trPr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6806EB9C" w14:textId="77777777" w:rsidR="00347056" w:rsidRPr="00763978" w:rsidRDefault="00347056" w:rsidP="00347056">
            <w:pPr>
              <w:spacing w:after="0" w:line="240" w:lineRule="auto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Kuratóriumi döntés</w:t>
            </w:r>
          </w:p>
        </w:tc>
        <w:tc>
          <w:tcPr>
            <w:tcW w:w="3888" w:type="dxa"/>
            <w:vMerge/>
            <w:tcBorders>
              <w:bottom w:val="single" w:sz="4" w:space="0" w:color="auto"/>
            </w:tcBorders>
            <w:vAlign w:val="center"/>
          </w:tcPr>
          <w:p w14:paraId="6C89B827" w14:textId="77777777" w:rsidR="00347056" w:rsidRPr="00AF637A" w:rsidRDefault="00347056" w:rsidP="003470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lang w:eastAsia="hu-HU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14:paraId="7A6AB35D" w14:textId="36197A22" w:rsidR="00347056" w:rsidRPr="00AF637A" w:rsidRDefault="00347056" w:rsidP="003470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AF637A">
              <w:rPr>
                <w:rFonts w:ascii="Verdana" w:hAnsi="Verdana"/>
                <w:bCs/>
              </w:rPr>
              <w:t>2018. március</w:t>
            </w:r>
          </w:p>
        </w:tc>
      </w:tr>
      <w:tr w:rsidR="00763978" w:rsidRPr="00763978" w14:paraId="65209CC8" w14:textId="77777777" w:rsidTr="00A53BD5">
        <w:tc>
          <w:tcPr>
            <w:tcW w:w="2903" w:type="dxa"/>
            <w:vAlign w:val="center"/>
          </w:tcPr>
          <w:p w14:paraId="64B39609" w14:textId="6FADFECC" w:rsidR="00763978" w:rsidRPr="00AF637A" w:rsidRDefault="00763978" w:rsidP="0076397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  <w:r w:rsidRPr="00AF637A">
              <w:rPr>
                <w:rFonts w:ascii="Verdana" w:eastAsia="Times New Roman" w:hAnsi="Verdana" w:cs="Times New Roman"/>
                <w:b/>
                <w:bCs/>
                <w:lang w:eastAsia="hu-HU"/>
              </w:rPr>
              <w:t>Jelentkezés</w:t>
            </w:r>
            <w:r w:rsidR="00382685" w:rsidRPr="00AF637A">
              <w:rPr>
                <w:rFonts w:ascii="Verdana" w:eastAsia="Times New Roman" w:hAnsi="Verdana" w:cs="Times New Roman"/>
                <w:b/>
                <w:bCs/>
                <w:lang w:eastAsia="hu-HU"/>
              </w:rPr>
              <w:t>i felhívások közzé tétele a 2018</w:t>
            </w:r>
            <w:r w:rsidRPr="00AF637A">
              <w:rPr>
                <w:rFonts w:ascii="Verdana" w:eastAsia="Times New Roman" w:hAnsi="Verdana" w:cs="Times New Roman"/>
                <w:b/>
                <w:bCs/>
                <w:lang w:eastAsia="hu-HU"/>
              </w:rPr>
              <w:t xml:space="preserve"> őszi hallgatói vásárokra</w:t>
            </w:r>
          </w:p>
        </w:tc>
        <w:tc>
          <w:tcPr>
            <w:tcW w:w="3888" w:type="dxa"/>
            <w:vAlign w:val="center"/>
          </w:tcPr>
          <w:p w14:paraId="588FB754" w14:textId="77777777" w:rsidR="00763978" w:rsidRPr="00763978" w:rsidRDefault="00763978" w:rsidP="00763978">
            <w:pPr>
              <w:spacing w:after="0" w:line="240" w:lineRule="auto"/>
              <w:rPr>
                <w:rFonts w:ascii="Verdana" w:eastAsia="Times New Roman" w:hAnsi="Verdana" w:cs="Times New Roman"/>
                <w:bCs/>
                <w:lang w:eastAsia="hu-HU"/>
              </w:rPr>
            </w:pPr>
          </w:p>
        </w:tc>
        <w:tc>
          <w:tcPr>
            <w:tcW w:w="2560" w:type="dxa"/>
            <w:vAlign w:val="center"/>
          </w:tcPr>
          <w:p w14:paraId="1C78E61D" w14:textId="234735BA" w:rsidR="00763978" w:rsidRPr="00763978" w:rsidRDefault="00382685" w:rsidP="007639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  <w:r>
              <w:rPr>
                <w:rFonts w:ascii="Verdana" w:eastAsia="Times New Roman" w:hAnsi="Verdana" w:cs="Times New Roman"/>
                <w:bCs/>
                <w:lang w:eastAsia="hu-HU"/>
              </w:rPr>
              <w:t>2018</w:t>
            </w:r>
            <w:r w:rsidR="00763978" w:rsidRPr="00763978">
              <w:rPr>
                <w:rFonts w:ascii="Verdana" w:eastAsia="Times New Roman" w:hAnsi="Verdana" w:cs="Times New Roman"/>
                <w:bCs/>
                <w:lang w:eastAsia="hu-HU"/>
              </w:rPr>
              <w:t xml:space="preserve">. </w:t>
            </w:r>
            <w:r>
              <w:rPr>
                <w:rFonts w:ascii="Verdana" w:eastAsia="Times New Roman" w:hAnsi="Verdana" w:cs="Times New Roman"/>
                <w:bCs/>
                <w:lang w:eastAsia="hu-HU"/>
              </w:rPr>
              <w:t>április-</w:t>
            </w:r>
            <w:r w:rsidR="00763978" w:rsidRPr="00763978">
              <w:rPr>
                <w:rFonts w:ascii="Verdana" w:eastAsia="Times New Roman" w:hAnsi="Verdana" w:cs="Times New Roman"/>
                <w:bCs/>
                <w:lang w:eastAsia="hu-HU"/>
              </w:rPr>
              <w:t>június</w:t>
            </w:r>
          </w:p>
        </w:tc>
      </w:tr>
      <w:tr w:rsidR="00763978" w:rsidRPr="00763978" w14:paraId="4D0860CD" w14:textId="77777777" w:rsidTr="00A53BD5">
        <w:trPr>
          <w:trHeight w:val="491"/>
        </w:trPr>
        <w:tc>
          <w:tcPr>
            <w:tcW w:w="2903" w:type="dxa"/>
            <w:vAlign w:val="center"/>
          </w:tcPr>
          <w:p w14:paraId="2F2B91FA" w14:textId="77777777" w:rsidR="00763978" w:rsidRPr="00763978" w:rsidRDefault="00763978" w:rsidP="00763978">
            <w:pPr>
              <w:spacing w:after="0" w:line="240" w:lineRule="auto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 xml:space="preserve">Szerződéskötés </w:t>
            </w:r>
          </w:p>
        </w:tc>
        <w:tc>
          <w:tcPr>
            <w:tcW w:w="3888" w:type="dxa"/>
            <w:vAlign w:val="center"/>
          </w:tcPr>
          <w:p w14:paraId="358BFE2F" w14:textId="34BF45BD" w:rsidR="00763978" w:rsidRPr="00763978" w:rsidRDefault="00763978" w:rsidP="00763978">
            <w:pPr>
              <w:spacing w:after="0" w:line="240" w:lineRule="auto"/>
              <w:ind w:left="34"/>
              <w:jc w:val="both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Kiutazók</w:t>
            </w:r>
            <w:r w:rsidR="00B5572F">
              <w:rPr>
                <w:rFonts w:ascii="Verdana" w:eastAsia="Times New Roman" w:hAnsi="Verdana" w:cs="Times New Roman"/>
                <w:bCs/>
                <w:lang w:eastAsia="hu-HU"/>
              </w:rPr>
              <w:t>, küldő intézmények</w:t>
            </w: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 xml:space="preserve"> és a TKA közötti szerződések megkötése.</w:t>
            </w:r>
          </w:p>
        </w:tc>
        <w:tc>
          <w:tcPr>
            <w:tcW w:w="2560" w:type="dxa"/>
            <w:vAlign w:val="center"/>
          </w:tcPr>
          <w:p w14:paraId="56A32D29" w14:textId="3B6AEBB5" w:rsidR="00763978" w:rsidRPr="00763978" w:rsidRDefault="00B5572F" w:rsidP="007639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  <w:r>
              <w:rPr>
                <w:rFonts w:ascii="Verdana" w:eastAsia="Times New Roman" w:hAnsi="Verdana" w:cs="Times New Roman"/>
                <w:bCs/>
                <w:lang w:eastAsia="hu-HU"/>
              </w:rPr>
              <w:t>2018. jún</w:t>
            </w:r>
            <w:r w:rsidR="00763978" w:rsidRPr="00763978">
              <w:rPr>
                <w:rFonts w:ascii="Verdana" w:eastAsia="Times New Roman" w:hAnsi="Verdana" w:cs="Times New Roman"/>
                <w:bCs/>
                <w:lang w:eastAsia="hu-HU"/>
              </w:rPr>
              <w:t>ius</w:t>
            </w:r>
            <w:r>
              <w:rPr>
                <w:rFonts w:ascii="Verdana" w:eastAsia="Times New Roman" w:hAnsi="Verdana" w:cs="Times New Roman"/>
                <w:bCs/>
                <w:lang w:eastAsia="hu-HU"/>
              </w:rPr>
              <w:t>-augusztus</w:t>
            </w:r>
          </w:p>
        </w:tc>
      </w:tr>
      <w:tr w:rsidR="00763978" w:rsidRPr="00763978" w14:paraId="76F65ED4" w14:textId="77777777" w:rsidTr="00A53BD5">
        <w:tc>
          <w:tcPr>
            <w:tcW w:w="2903" w:type="dxa"/>
            <w:vAlign w:val="center"/>
          </w:tcPr>
          <w:p w14:paraId="55766952" w14:textId="6D7D0B1D" w:rsidR="00763978" w:rsidRPr="00763978" w:rsidRDefault="00763978" w:rsidP="00110CE1">
            <w:pPr>
              <w:spacing w:after="0" w:line="240" w:lineRule="auto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 xml:space="preserve">Utazás- és szállásszervezés, megjelenéshez szükséges </w:t>
            </w:r>
            <w:r w:rsidR="00110CE1">
              <w:rPr>
                <w:rFonts w:ascii="Verdana" w:eastAsia="Times New Roman" w:hAnsi="Verdana" w:cs="Times New Roman"/>
                <w:bCs/>
                <w:lang w:eastAsia="hu-HU"/>
              </w:rPr>
              <w:t>szakmai előkészítő munka</w:t>
            </w:r>
            <w:r w:rsidR="00D01B74">
              <w:rPr>
                <w:rFonts w:ascii="Verdana" w:eastAsia="Times New Roman" w:hAnsi="Verdana" w:cs="Times New Roman"/>
                <w:bCs/>
                <w:lang w:eastAsia="hu-HU"/>
              </w:rPr>
              <w:t>.</w:t>
            </w:r>
          </w:p>
        </w:tc>
        <w:tc>
          <w:tcPr>
            <w:tcW w:w="3888" w:type="dxa"/>
            <w:vAlign w:val="center"/>
          </w:tcPr>
          <w:p w14:paraId="3AB34841" w14:textId="77777777" w:rsidR="00763978" w:rsidRPr="00763978" w:rsidRDefault="00763978" w:rsidP="00763978">
            <w:pPr>
              <w:spacing w:after="0" w:line="240" w:lineRule="auto"/>
              <w:ind w:left="34"/>
              <w:jc w:val="both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A megjelenéssel kapcsolatos szervezési feladatok ellátása a TKA részéről a felsőoktatási intézmények közreműködésével</w:t>
            </w:r>
          </w:p>
        </w:tc>
        <w:tc>
          <w:tcPr>
            <w:tcW w:w="2560" w:type="dxa"/>
            <w:vAlign w:val="center"/>
          </w:tcPr>
          <w:p w14:paraId="0AE7BACF" w14:textId="0B94CEC3" w:rsidR="00763978" w:rsidRPr="00763978" w:rsidRDefault="00206297" w:rsidP="005C71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  <w:r>
              <w:rPr>
                <w:rFonts w:ascii="Verdana" w:eastAsia="Times New Roman" w:hAnsi="Verdana" w:cs="Times New Roman"/>
                <w:bCs/>
                <w:lang w:eastAsia="hu-HU"/>
              </w:rPr>
              <w:t xml:space="preserve">2018. </w:t>
            </w:r>
            <w:r w:rsidR="005C7179">
              <w:rPr>
                <w:rFonts w:ascii="Verdana" w:eastAsia="Times New Roman" w:hAnsi="Verdana" w:cs="Times New Roman"/>
                <w:bCs/>
                <w:lang w:eastAsia="hu-HU"/>
              </w:rPr>
              <w:t>májustól</w:t>
            </w:r>
          </w:p>
        </w:tc>
      </w:tr>
      <w:tr w:rsidR="00763978" w:rsidRPr="00763978" w14:paraId="20DB9917" w14:textId="77777777" w:rsidTr="00A53BD5">
        <w:tc>
          <w:tcPr>
            <w:tcW w:w="2903" w:type="dxa"/>
            <w:vAlign w:val="center"/>
          </w:tcPr>
          <w:p w14:paraId="64A0DDBB" w14:textId="77777777" w:rsidR="00763978" w:rsidRPr="00763978" w:rsidRDefault="00763978" w:rsidP="00763978">
            <w:pPr>
              <w:spacing w:after="0" w:line="240" w:lineRule="auto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Felkészítő tréningek a résztvevőknek</w:t>
            </w:r>
          </w:p>
        </w:tc>
        <w:tc>
          <w:tcPr>
            <w:tcW w:w="3888" w:type="dxa"/>
            <w:vAlign w:val="center"/>
          </w:tcPr>
          <w:p w14:paraId="0A672C5F" w14:textId="77777777" w:rsidR="00763978" w:rsidRPr="00763978" w:rsidRDefault="00763978" w:rsidP="007639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A hallgatótoborzást segítendő, a TKA felkészítő tréninget szervez</w:t>
            </w:r>
          </w:p>
        </w:tc>
        <w:tc>
          <w:tcPr>
            <w:tcW w:w="2560" w:type="dxa"/>
            <w:vAlign w:val="center"/>
          </w:tcPr>
          <w:p w14:paraId="331DFF65" w14:textId="70D07F28" w:rsidR="00763978" w:rsidRPr="00763978" w:rsidRDefault="00A82F14" w:rsidP="007639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  <w:r>
              <w:rPr>
                <w:rFonts w:ascii="Verdana" w:eastAsia="Times New Roman" w:hAnsi="Verdana" w:cs="Times New Roman"/>
                <w:bCs/>
                <w:lang w:eastAsia="hu-HU"/>
              </w:rPr>
              <w:t>2018</w:t>
            </w:r>
            <w:r w:rsidR="00763978" w:rsidRPr="00763978">
              <w:rPr>
                <w:rFonts w:ascii="Verdana" w:eastAsia="Times New Roman" w:hAnsi="Verdana" w:cs="Times New Roman"/>
                <w:bCs/>
                <w:lang w:eastAsia="hu-HU"/>
              </w:rPr>
              <w:t>. augusztustól</w:t>
            </w:r>
          </w:p>
        </w:tc>
      </w:tr>
      <w:tr w:rsidR="00763978" w:rsidRPr="00763978" w14:paraId="0BC8EB00" w14:textId="77777777" w:rsidTr="00A53BD5">
        <w:tc>
          <w:tcPr>
            <w:tcW w:w="2903" w:type="dxa"/>
            <w:vAlign w:val="center"/>
          </w:tcPr>
          <w:p w14:paraId="238CC134" w14:textId="09AB0783" w:rsidR="00763978" w:rsidRPr="00763978" w:rsidRDefault="00763978" w:rsidP="00763978">
            <w:pPr>
              <w:spacing w:after="0" w:line="240" w:lineRule="auto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Beszámoló</w:t>
            </w:r>
            <w:r w:rsidR="00A82F14">
              <w:rPr>
                <w:rFonts w:ascii="Verdana" w:eastAsia="Times New Roman" w:hAnsi="Verdana" w:cs="Times New Roman"/>
                <w:bCs/>
                <w:lang w:eastAsia="hu-HU"/>
              </w:rPr>
              <w:t>k</w:t>
            </w: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 xml:space="preserve"> elkészítése</w:t>
            </w:r>
          </w:p>
        </w:tc>
        <w:tc>
          <w:tcPr>
            <w:tcW w:w="3888" w:type="dxa"/>
            <w:vAlign w:val="center"/>
          </w:tcPr>
          <w:p w14:paraId="69DCA40E" w14:textId="77777777" w:rsidR="00763978" w:rsidRPr="00763978" w:rsidRDefault="00763978" w:rsidP="007639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Visszajelzések fogadása és átvehető ötletek gyűjtése a megjelenésről</w:t>
            </w:r>
          </w:p>
        </w:tc>
        <w:tc>
          <w:tcPr>
            <w:tcW w:w="2560" w:type="dxa"/>
            <w:vAlign w:val="center"/>
          </w:tcPr>
          <w:p w14:paraId="508EA7D1" w14:textId="77777777" w:rsidR="00763978" w:rsidRPr="00763978" w:rsidRDefault="00763978" w:rsidP="007639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hazaérkezést követően</w:t>
            </w:r>
          </w:p>
        </w:tc>
      </w:tr>
      <w:tr w:rsidR="00763978" w:rsidRPr="00763978" w14:paraId="25D7A658" w14:textId="77777777" w:rsidTr="00A53BD5">
        <w:tc>
          <w:tcPr>
            <w:tcW w:w="2903" w:type="dxa"/>
            <w:shd w:val="clear" w:color="auto" w:fill="EEECE1" w:themeFill="background2"/>
            <w:vAlign w:val="center"/>
          </w:tcPr>
          <w:p w14:paraId="35EC0BF5" w14:textId="77777777" w:rsidR="00763978" w:rsidRPr="00763978" w:rsidRDefault="00763978" w:rsidP="0076397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</w:p>
        </w:tc>
        <w:tc>
          <w:tcPr>
            <w:tcW w:w="3888" w:type="dxa"/>
            <w:shd w:val="clear" w:color="auto" w:fill="EEECE1" w:themeFill="background2"/>
            <w:vAlign w:val="center"/>
          </w:tcPr>
          <w:p w14:paraId="3B938F3E" w14:textId="77777777" w:rsidR="00763978" w:rsidRPr="00763978" w:rsidRDefault="00763978" w:rsidP="00763978">
            <w:pPr>
              <w:spacing w:after="0" w:line="240" w:lineRule="auto"/>
              <w:ind w:left="318"/>
              <w:contextualSpacing/>
              <w:rPr>
                <w:rFonts w:ascii="Verdana" w:eastAsia="Times New Roman" w:hAnsi="Verdana" w:cs="Times New Roman"/>
                <w:bCs/>
                <w:lang w:eastAsia="hu-HU"/>
              </w:rPr>
            </w:pPr>
          </w:p>
        </w:tc>
        <w:tc>
          <w:tcPr>
            <w:tcW w:w="2560" w:type="dxa"/>
            <w:shd w:val="clear" w:color="auto" w:fill="EEECE1" w:themeFill="background2"/>
            <w:vAlign w:val="center"/>
          </w:tcPr>
          <w:p w14:paraId="26EB242D" w14:textId="77777777" w:rsidR="00763978" w:rsidRPr="00763978" w:rsidRDefault="00763978" w:rsidP="007639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</w:p>
        </w:tc>
      </w:tr>
      <w:tr w:rsidR="00763978" w:rsidRPr="00763978" w14:paraId="64AD931A" w14:textId="77777777" w:rsidTr="00A53BD5">
        <w:tc>
          <w:tcPr>
            <w:tcW w:w="2903" w:type="dxa"/>
            <w:vAlign w:val="center"/>
          </w:tcPr>
          <w:p w14:paraId="5D154932" w14:textId="088365B4" w:rsidR="00763978" w:rsidRPr="00763978" w:rsidRDefault="00763978" w:rsidP="00763978">
            <w:pPr>
              <w:spacing w:after="0" w:line="240" w:lineRule="auto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/>
                <w:bCs/>
                <w:lang w:eastAsia="hu-HU"/>
              </w:rPr>
              <w:lastRenderedPageBreak/>
              <w:t>Jelentke</w:t>
            </w:r>
            <w:r w:rsidR="00A82F14">
              <w:rPr>
                <w:rFonts w:ascii="Verdana" w:eastAsia="Times New Roman" w:hAnsi="Verdana" w:cs="Times New Roman"/>
                <w:b/>
                <w:bCs/>
                <w:lang w:eastAsia="hu-HU"/>
              </w:rPr>
              <w:t>zési felhívás közzététele a 2019.</w:t>
            </w:r>
            <w:r w:rsidRPr="00763978">
              <w:rPr>
                <w:rFonts w:ascii="Verdana" w:eastAsia="Times New Roman" w:hAnsi="Verdana" w:cs="Times New Roman"/>
                <w:b/>
                <w:bCs/>
                <w:lang w:eastAsia="hu-HU"/>
              </w:rPr>
              <w:t xml:space="preserve"> év első felében zajló hallgatói vásárra</w:t>
            </w: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 xml:space="preserve"> </w:t>
            </w:r>
          </w:p>
        </w:tc>
        <w:tc>
          <w:tcPr>
            <w:tcW w:w="3888" w:type="dxa"/>
            <w:vAlign w:val="center"/>
          </w:tcPr>
          <w:p w14:paraId="14A5EB18" w14:textId="77777777" w:rsidR="00763978" w:rsidRPr="00763978" w:rsidRDefault="00763978" w:rsidP="00763978">
            <w:pPr>
              <w:spacing w:after="0" w:line="240" w:lineRule="auto"/>
              <w:ind w:left="318"/>
              <w:contextualSpacing/>
              <w:rPr>
                <w:rFonts w:ascii="Verdana" w:eastAsia="Times New Roman" w:hAnsi="Verdana" w:cs="Times New Roman"/>
                <w:bCs/>
                <w:lang w:eastAsia="hu-HU"/>
              </w:rPr>
            </w:pPr>
          </w:p>
        </w:tc>
        <w:tc>
          <w:tcPr>
            <w:tcW w:w="2560" w:type="dxa"/>
            <w:vAlign w:val="center"/>
          </w:tcPr>
          <w:p w14:paraId="3C38A8B9" w14:textId="7851EB71" w:rsidR="00763978" w:rsidRPr="00763978" w:rsidRDefault="00A82F14" w:rsidP="00A82F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  <w:r>
              <w:rPr>
                <w:rFonts w:ascii="Verdana" w:eastAsia="Times New Roman" w:hAnsi="Verdana" w:cs="Times New Roman"/>
                <w:bCs/>
                <w:lang w:eastAsia="hu-HU"/>
              </w:rPr>
              <w:t>2018</w:t>
            </w:r>
            <w:r w:rsidR="00763978" w:rsidRPr="00763978">
              <w:rPr>
                <w:rFonts w:ascii="Verdana" w:eastAsia="Times New Roman" w:hAnsi="Verdana" w:cs="Times New Roman"/>
                <w:bCs/>
                <w:lang w:eastAsia="hu-HU"/>
              </w:rPr>
              <w:t xml:space="preserve">. </w:t>
            </w:r>
            <w:r>
              <w:rPr>
                <w:rFonts w:ascii="Verdana" w:eastAsia="Times New Roman" w:hAnsi="Verdana" w:cs="Times New Roman"/>
                <w:bCs/>
                <w:lang w:eastAsia="hu-HU"/>
              </w:rPr>
              <w:t>október-november</w:t>
            </w:r>
          </w:p>
        </w:tc>
      </w:tr>
      <w:tr w:rsidR="008F3B58" w:rsidRPr="00763978" w14:paraId="745B6A40" w14:textId="77777777" w:rsidTr="00A53BD5">
        <w:trPr>
          <w:trHeight w:val="491"/>
        </w:trPr>
        <w:tc>
          <w:tcPr>
            <w:tcW w:w="2903" w:type="dxa"/>
            <w:vAlign w:val="center"/>
          </w:tcPr>
          <w:p w14:paraId="71F13ABD" w14:textId="77777777" w:rsidR="008F3B58" w:rsidRPr="00763978" w:rsidRDefault="008F3B58" w:rsidP="008F3B58">
            <w:pPr>
              <w:spacing w:after="0" w:line="240" w:lineRule="auto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 xml:space="preserve">Szerződéskötés </w:t>
            </w:r>
          </w:p>
        </w:tc>
        <w:tc>
          <w:tcPr>
            <w:tcW w:w="3888" w:type="dxa"/>
            <w:vAlign w:val="center"/>
          </w:tcPr>
          <w:p w14:paraId="4E674CE3" w14:textId="56C96F7D" w:rsidR="008F3B58" w:rsidRPr="00763978" w:rsidRDefault="008F3B58" w:rsidP="008F3B58">
            <w:pPr>
              <w:spacing w:after="0" w:line="240" w:lineRule="auto"/>
              <w:ind w:left="34"/>
              <w:jc w:val="both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Kiutazók</w:t>
            </w:r>
            <w:r>
              <w:rPr>
                <w:rFonts w:ascii="Verdana" w:eastAsia="Times New Roman" w:hAnsi="Verdana" w:cs="Times New Roman"/>
                <w:bCs/>
                <w:lang w:eastAsia="hu-HU"/>
              </w:rPr>
              <w:t>, küldő intézmények</w:t>
            </w: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 xml:space="preserve"> és a TKA közötti szerződések megkötése.</w:t>
            </w:r>
          </w:p>
        </w:tc>
        <w:tc>
          <w:tcPr>
            <w:tcW w:w="2560" w:type="dxa"/>
            <w:vAlign w:val="center"/>
          </w:tcPr>
          <w:p w14:paraId="6BFD6D6A" w14:textId="12C19BE0" w:rsidR="008F3B58" w:rsidRPr="00763978" w:rsidRDefault="008F3B58" w:rsidP="008F3B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  <w:r>
              <w:rPr>
                <w:rFonts w:ascii="Verdana" w:eastAsia="Times New Roman" w:hAnsi="Verdana" w:cs="Times New Roman"/>
                <w:bCs/>
                <w:lang w:eastAsia="hu-HU"/>
              </w:rPr>
              <w:t>2018</w:t>
            </w: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 xml:space="preserve">. </w:t>
            </w:r>
            <w:r>
              <w:rPr>
                <w:rFonts w:ascii="Verdana" w:eastAsia="Times New Roman" w:hAnsi="Verdana" w:cs="Times New Roman"/>
                <w:bCs/>
                <w:lang w:eastAsia="hu-HU"/>
              </w:rPr>
              <w:t>december – 2019. január</w:t>
            </w:r>
          </w:p>
        </w:tc>
      </w:tr>
      <w:tr w:rsidR="008F3B58" w:rsidRPr="00763978" w14:paraId="3C086D7A" w14:textId="77777777" w:rsidTr="00A53BD5"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72080512" w14:textId="5604AB22" w:rsidR="008F3B58" w:rsidRPr="00763978" w:rsidRDefault="008F3B58" w:rsidP="008F3B58">
            <w:pPr>
              <w:spacing w:after="0" w:line="240" w:lineRule="auto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 xml:space="preserve">Utazás- és szállásszervezés, megjelenéshez szükséges </w:t>
            </w:r>
            <w:r>
              <w:rPr>
                <w:rFonts w:ascii="Verdana" w:eastAsia="Times New Roman" w:hAnsi="Verdana" w:cs="Times New Roman"/>
                <w:bCs/>
                <w:lang w:eastAsia="hu-HU"/>
              </w:rPr>
              <w:t>szakmai előkészítő munka.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14:paraId="38B76C11" w14:textId="77777777" w:rsidR="008F3B58" w:rsidRPr="00763978" w:rsidRDefault="008F3B58" w:rsidP="008F3B58">
            <w:pPr>
              <w:spacing w:after="0" w:line="240" w:lineRule="auto"/>
              <w:ind w:left="34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A megjelenéssel kapcsolatos szervezési feladatok ellátása a TKA részéről a felsőoktatási intézmények közreműködésével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14:paraId="6FB98AA2" w14:textId="0C59BAFF" w:rsidR="008F3B58" w:rsidRPr="00763978" w:rsidRDefault="008F3B58" w:rsidP="008F3B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  <w:r>
              <w:rPr>
                <w:rFonts w:ascii="Verdana" w:eastAsia="Times New Roman" w:hAnsi="Verdana" w:cs="Times New Roman"/>
                <w:bCs/>
                <w:lang w:eastAsia="hu-HU"/>
              </w:rPr>
              <w:t>2018</w:t>
            </w: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. november</w:t>
            </w:r>
            <w:r>
              <w:rPr>
                <w:rFonts w:ascii="Verdana" w:eastAsia="Times New Roman" w:hAnsi="Verdana" w:cs="Times New Roman"/>
                <w:bCs/>
                <w:lang w:eastAsia="hu-HU"/>
              </w:rPr>
              <w:t>től</w:t>
            </w:r>
          </w:p>
        </w:tc>
      </w:tr>
      <w:tr w:rsidR="008F3B58" w:rsidRPr="00763978" w14:paraId="0BE0F84F" w14:textId="77777777" w:rsidTr="00A53BD5">
        <w:tc>
          <w:tcPr>
            <w:tcW w:w="2903" w:type="dxa"/>
            <w:vAlign w:val="center"/>
          </w:tcPr>
          <w:p w14:paraId="2A5CA847" w14:textId="77777777" w:rsidR="008F3B58" w:rsidRPr="00763978" w:rsidRDefault="008F3B58" w:rsidP="008F3B58">
            <w:pPr>
              <w:spacing w:after="0" w:line="240" w:lineRule="auto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Felkészítő tréning a kiállításon résztvevőknek</w:t>
            </w:r>
          </w:p>
        </w:tc>
        <w:tc>
          <w:tcPr>
            <w:tcW w:w="3888" w:type="dxa"/>
            <w:vAlign w:val="center"/>
          </w:tcPr>
          <w:p w14:paraId="3FB08628" w14:textId="77777777" w:rsidR="008F3B58" w:rsidRPr="00763978" w:rsidRDefault="008F3B58" w:rsidP="008F3B58">
            <w:pPr>
              <w:spacing w:after="0" w:line="240" w:lineRule="auto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A hallgatótoborzást segítendő, a TKA felkészítő tréninget szervez</w:t>
            </w:r>
          </w:p>
        </w:tc>
        <w:tc>
          <w:tcPr>
            <w:tcW w:w="2560" w:type="dxa"/>
            <w:vAlign w:val="center"/>
          </w:tcPr>
          <w:p w14:paraId="7217889E" w14:textId="1734EB2B" w:rsidR="008F3B58" w:rsidRPr="00763978" w:rsidRDefault="008F3B58" w:rsidP="008F3B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  <w:r>
              <w:rPr>
                <w:rFonts w:ascii="Verdana" w:eastAsia="Times New Roman" w:hAnsi="Verdana" w:cs="Times New Roman"/>
                <w:bCs/>
                <w:lang w:eastAsia="hu-HU"/>
              </w:rPr>
              <w:t>2019.</w:t>
            </w: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 xml:space="preserve"> eleje</w:t>
            </w:r>
          </w:p>
        </w:tc>
      </w:tr>
      <w:tr w:rsidR="008F3B58" w:rsidRPr="00763978" w14:paraId="335EF626" w14:textId="77777777" w:rsidTr="00A53BD5">
        <w:tc>
          <w:tcPr>
            <w:tcW w:w="2903" w:type="dxa"/>
            <w:vAlign w:val="center"/>
          </w:tcPr>
          <w:p w14:paraId="50A2992F" w14:textId="77777777" w:rsidR="008F3B58" w:rsidRPr="00763978" w:rsidRDefault="008F3B58" w:rsidP="008F3B58">
            <w:pPr>
              <w:spacing w:after="0" w:line="240" w:lineRule="auto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Beszámoló elkészítése</w:t>
            </w:r>
          </w:p>
        </w:tc>
        <w:tc>
          <w:tcPr>
            <w:tcW w:w="3888" w:type="dxa"/>
            <w:vAlign w:val="center"/>
          </w:tcPr>
          <w:p w14:paraId="08DB798B" w14:textId="77777777" w:rsidR="008F3B58" w:rsidRPr="00763978" w:rsidRDefault="008F3B58" w:rsidP="008F3B58">
            <w:pPr>
              <w:spacing w:after="0" w:line="240" w:lineRule="auto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Visszajelzések fogadása és átvehető ötletek gyűjtése a megjelenésről</w:t>
            </w:r>
          </w:p>
        </w:tc>
        <w:tc>
          <w:tcPr>
            <w:tcW w:w="2560" w:type="dxa"/>
            <w:vAlign w:val="center"/>
          </w:tcPr>
          <w:p w14:paraId="66D27853" w14:textId="77777777" w:rsidR="008F3B58" w:rsidRPr="00763978" w:rsidRDefault="008F3B58" w:rsidP="008F3B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763978">
              <w:rPr>
                <w:rFonts w:ascii="Verdana" w:eastAsia="Times New Roman" w:hAnsi="Verdana" w:cs="Times New Roman"/>
                <w:bCs/>
                <w:lang w:eastAsia="hu-HU"/>
              </w:rPr>
              <w:t>hazaérkezést követően</w:t>
            </w:r>
          </w:p>
        </w:tc>
      </w:tr>
    </w:tbl>
    <w:p w14:paraId="693511BE" w14:textId="4A3C8C1C" w:rsidR="008737E7" w:rsidRPr="002D5FD7" w:rsidRDefault="00CA579D" w:rsidP="002D5FD7">
      <w:pPr>
        <w:spacing w:before="240"/>
        <w:jc w:val="both"/>
        <w:rPr>
          <w:rFonts w:ascii="Verdana" w:eastAsia="Times New Roman" w:hAnsi="Verdana" w:cs="Times New Roman"/>
          <w:b/>
          <w:bCs/>
          <w:i/>
          <w:lang w:eastAsia="hu-HU"/>
        </w:rPr>
      </w:pPr>
      <w:r w:rsidRPr="002D5FD7">
        <w:rPr>
          <w:rFonts w:ascii="Verdana" w:eastAsia="Times New Roman" w:hAnsi="Verdana" w:cs="Times New Roman"/>
          <w:b/>
          <w:bCs/>
          <w:i/>
          <w:lang w:eastAsia="hu-HU"/>
        </w:rPr>
        <w:t>Az ütemezés tervezetten követi a fenti táblázatban ismertetett mentrendet 2019 őszétől a projekt zárásáig, azaz 2021. augusztus 31-ig.</w:t>
      </w:r>
    </w:p>
    <w:p w14:paraId="0FD7E16C" w14:textId="77777777" w:rsidR="008737E7" w:rsidRDefault="008737E7">
      <w:pPr>
        <w:spacing w:after="0" w:line="240" w:lineRule="auto"/>
        <w:rPr>
          <w:rFonts w:ascii="Verdana" w:eastAsia="Times New Roman" w:hAnsi="Verdana" w:cs="Times New Roman"/>
          <w:bCs/>
          <w:i/>
          <w:lang w:eastAsia="hu-HU"/>
        </w:rPr>
      </w:pPr>
      <w:r>
        <w:rPr>
          <w:rFonts w:ascii="Verdana" w:eastAsia="Times New Roman" w:hAnsi="Verdana" w:cs="Times New Roman"/>
          <w:bCs/>
          <w:i/>
          <w:lang w:eastAsia="hu-HU"/>
        </w:rPr>
        <w:br w:type="page"/>
      </w:r>
    </w:p>
    <w:p w14:paraId="2AABC7E5" w14:textId="77777777" w:rsidR="00763978" w:rsidRPr="00763978" w:rsidRDefault="00763978" w:rsidP="00763978">
      <w:pPr>
        <w:keepNext/>
        <w:keepLines/>
        <w:spacing w:before="480" w:after="0"/>
        <w:outlineLvl w:val="0"/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lastRenderedPageBreak/>
        <w:t>Pályázati feltételek</w:t>
      </w:r>
    </w:p>
    <w:p w14:paraId="1B205C1C" w14:textId="77777777" w:rsidR="00763978" w:rsidRPr="00763978" w:rsidRDefault="00763978" w:rsidP="00763978">
      <w:pPr>
        <w:spacing w:after="120" w:line="240" w:lineRule="auto"/>
        <w:jc w:val="both"/>
        <w:rPr>
          <w:rFonts w:ascii="Verdana" w:eastAsia="Times New Roman" w:hAnsi="Verdana" w:cs="Times New Roman"/>
          <w:lang w:eastAsia="hu-HU"/>
        </w:rPr>
      </w:pPr>
    </w:p>
    <w:p w14:paraId="437A4F53" w14:textId="77777777" w:rsidR="00763978" w:rsidRPr="00F82476" w:rsidRDefault="00763978" w:rsidP="00763978">
      <w:pPr>
        <w:spacing w:after="120" w:line="240" w:lineRule="auto"/>
        <w:jc w:val="both"/>
        <w:rPr>
          <w:rFonts w:ascii="Verdana" w:eastAsia="Times New Roman" w:hAnsi="Verdana" w:cs="Times New Roman"/>
          <w:b/>
          <w:lang w:eastAsia="hu-HU"/>
        </w:rPr>
      </w:pPr>
      <w:r w:rsidRPr="00F82476">
        <w:rPr>
          <w:rFonts w:ascii="Verdana" w:eastAsia="Times New Roman" w:hAnsi="Verdana" w:cs="Times New Roman"/>
          <w:b/>
          <w:lang w:eastAsia="hu-HU"/>
        </w:rPr>
        <w:t>A pályázati felhívásra azon magyarországi felsőoktatási intézmények jelentkezhetnek, amelyek</w:t>
      </w:r>
    </w:p>
    <w:p w14:paraId="464202FC" w14:textId="77777777" w:rsidR="00763978" w:rsidRPr="00763978" w:rsidRDefault="00763978" w:rsidP="00763978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Verdana" w:eastAsia="Times New Roman" w:hAnsi="Verdana" w:cs="Times New Roman"/>
          <w:lang w:eastAsia="hu-HU"/>
        </w:rPr>
      </w:pPr>
      <w:r w:rsidRPr="00810118">
        <w:rPr>
          <w:rFonts w:ascii="Verdana" w:eastAsia="Times New Roman" w:hAnsi="Verdana" w:cs="Times New Roman"/>
          <w:lang w:eastAsia="hu-HU"/>
        </w:rPr>
        <w:t>államilag elismert magyarországi felsőoktatási intézmények</w:t>
      </w:r>
      <w:r w:rsidRPr="00763978">
        <w:rPr>
          <w:rFonts w:ascii="Verdana" w:eastAsia="Times New Roman" w:hAnsi="Verdana" w:cs="Times New Roman"/>
          <w:lang w:eastAsia="hu-HU"/>
        </w:rPr>
        <w:t>, és</w:t>
      </w:r>
    </w:p>
    <w:p w14:paraId="6D796399" w14:textId="74D969D5" w:rsidR="00763978" w:rsidRPr="00810118" w:rsidRDefault="00763978" w:rsidP="00763978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lang w:eastAsia="hu-HU"/>
        </w:rPr>
        <w:t xml:space="preserve">amelyek rendelkeznek </w:t>
      </w:r>
      <w:r w:rsidRPr="00810118">
        <w:rPr>
          <w:rFonts w:ascii="Verdana" w:eastAsia="Times New Roman" w:hAnsi="Verdana" w:cs="Times New Roman"/>
          <w:lang w:eastAsia="hu-HU"/>
        </w:rPr>
        <w:t>Erasmus</w:t>
      </w:r>
      <w:r w:rsidR="00D2304F" w:rsidRPr="00810118">
        <w:rPr>
          <w:rFonts w:ascii="Verdana" w:eastAsia="Times New Roman" w:hAnsi="Verdana" w:cs="Times New Roman"/>
          <w:lang w:eastAsia="hu-HU"/>
        </w:rPr>
        <w:t xml:space="preserve"> Charter for Higher Education -n</w:t>
      </w:r>
      <w:r w:rsidRPr="00810118">
        <w:rPr>
          <w:rFonts w:ascii="Verdana" w:eastAsia="Times New Roman" w:hAnsi="Verdana" w:cs="Times New Roman"/>
          <w:lang w:eastAsia="hu-HU"/>
        </w:rPr>
        <w:t>el</w:t>
      </w:r>
      <w:r w:rsidR="0065648F" w:rsidRPr="00810118">
        <w:rPr>
          <w:rFonts w:ascii="Verdana" w:eastAsia="Times New Roman" w:hAnsi="Verdana" w:cs="Times New Roman"/>
          <w:lang w:eastAsia="hu-HU"/>
        </w:rPr>
        <w:t>.</w:t>
      </w:r>
    </w:p>
    <w:p w14:paraId="40D302BD" w14:textId="77777777" w:rsidR="0065648F" w:rsidRPr="00763978" w:rsidRDefault="0065648F" w:rsidP="0065648F">
      <w:pPr>
        <w:spacing w:after="120" w:line="240" w:lineRule="auto"/>
        <w:contextualSpacing/>
        <w:jc w:val="both"/>
        <w:rPr>
          <w:rFonts w:ascii="Verdana" w:eastAsia="Times New Roman" w:hAnsi="Verdana" w:cs="Times New Roman"/>
          <w:lang w:eastAsia="hu-HU"/>
        </w:rPr>
      </w:pPr>
    </w:p>
    <w:p w14:paraId="64EECD8E" w14:textId="77777777" w:rsidR="00763978" w:rsidRPr="0065648F" w:rsidRDefault="00763978" w:rsidP="00763978">
      <w:pPr>
        <w:spacing w:after="120" w:line="240" w:lineRule="auto"/>
        <w:jc w:val="both"/>
        <w:rPr>
          <w:rFonts w:ascii="Verdana" w:eastAsia="Times New Roman" w:hAnsi="Verdana" w:cs="Times New Roman"/>
          <w:b/>
          <w:lang w:eastAsia="hu-HU"/>
        </w:rPr>
      </w:pPr>
      <w:r w:rsidRPr="0065648F">
        <w:rPr>
          <w:rFonts w:ascii="Verdana" w:eastAsia="Times New Roman" w:hAnsi="Verdana" w:cs="Times New Roman"/>
          <w:b/>
          <w:lang w:eastAsia="hu-HU"/>
        </w:rPr>
        <w:t>A pályázatban szereplő jelöltek:</w:t>
      </w:r>
    </w:p>
    <w:p w14:paraId="3850ACDC" w14:textId="2B1F26D1" w:rsidR="00763978" w:rsidRPr="00237A41" w:rsidRDefault="00763978" w:rsidP="006753FA">
      <w:pPr>
        <w:numPr>
          <w:ilvl w:val="0"/>
          <w:numId w:val="6"/>
        </w:numPr>
        <w:spacing w:before="120" w:after="0" w:line="240" w:lineRule="auto"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lang w:eastAsia="hu-HU"/>
        </w:rPr>
        <w:t xml:space="preserve">a pályázó felsőoktatási intézmény </w:t>
      </w:r>
      <w:r w:rsidRPr="00237A41">
        <w:rPr>
          <w:rFonts w:ascii="Verdana" w:eastAsia="Times New Roman" w:hAnsi="Verdana" w:cs="Times New Roman"/>
          <w:b/>
          <w:lang w:eastAsia="hu-HU"/>
        </w:rPr>
        <w:t xml:space="preserve">teljes </w:t>
      </w:r>
      <w:r w:rsidR="008737E7" w:rsidRPr="00237A41">
        <w:rPr>
          <w:rFonts w:ascii="Verdana" w:eastAsia="Times New Roman" w:hAnsi="Verdana" w:cs="Times New Roman"/>
          <w:b/>
          <w:lang w:eastAsia="hu-HU"/>
        </w:rPr>
        <w:t>vagy</w:t>
      </w:r>
      <w:r w:rsidRPr="00237A41">
        <w:rPr>
          <w:rFonts w:ascii="Verdana" w:eastAsia="Times New Roman" w:hAnsi="Verdana" w:cs="Times New Roman"/>
          <w:b/>
          <w:lang w:eastAsia="hu-HU"/>
        </w:rPr>
        <w:t xml:space="preserve"> részmunkaidőben </w:t>
      </w:r>
      <w:r w:rsidRPr="00EB7E94">
        <w:rPr>
          <w:rFonts w:ascii="Verdana" w:eastAsia="Times New Roman" w:hAnsi="Verdana" w:cs="Times New Roman"/>
          <w:lang w:eastAsia="hu-HU"/>
        </w:rPr>
        <w:t>foglalkoztatott</w:t>
      </w:r>
      <w:r w:rsidRPr="00237A41">
        <w:rPr>
          <w:rFonts w:ascii="Verdana" w:eastAsia="Times New Roman" w:hAnsi="Verdana" w:cs="Times New Roman"/>
          <w:lang w:eastAsia="hu-HU"/>
        </w:rPr>
        <w:t xml:space="preserve"> dolgozó</w:t>
      </w:r>
      <w:r w:rsidR="008737E7" w:rsidRPr="00237A41">
        <w:rPr>
          <w:rFonts w:ascii="Verdana" w:eastAsia="Times New Roman" w:hAnsi="Verdana" w:cs="Times New Roman"/>
          <w:lang w:eastAsia="hu-HU"/>
        </w:rPr>
        <w:t>i</w:t>
      </w:r>
      <w:r w:rsidRPr="00237A41">
        <w:rPr>
          <w:rFonts w:ascii="Verdana" w:eastAsia="Times New Roman" w:hAnsi="Verdana" w:cs="Times New Roman"/>
          <w:lang w:eastAsia="hu-HU"/>
        </w:rPr>
        <w:t>. Megbízási szerződéssel nem lehet pályázni.</w:t>
      </w:r>
    </w:p>
    <w:p w14:paraId="0A043975" w14:textId="27FC89E5" w:rsidR="00763978" w:rsidRPr="0065648F" w:rsidRDefault="00763978" w:rsidP="006753FA">
      <w:pPr>
        <w:numPr>
          <w:ilvl w:val="0"/>
          <w:numId w:val="6"/>
        </w:numPr>
        <w:spacing w:before="120" w:after="0" w:line="240" w:lineRule="auto"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lang w:eastAsia="hu-HU"/>
        </w:rPr>
        <w:t xml:space="preserve">A pályázó intézményi feladatköréhez kapcsolódóan szerzett </w:t>
      </w:r>
      <w:r w:rsidRPr="00763978">
        <w:rPr>
          <w:rFonts w:ascii="Verdana" w:hAnsi="Verdana"/>
        </w:rPr>
        <w:t>tapasztalatot az idegen nyelvű képzésekkel és külföldi hallgatókkal kapcsolatos feladatokról, folyamatokról.</w:t>
      </w:r>
    </w:p>
    <w:p w14:paraId="05A97AFE" w14:textId="12C2C7C0" w:rsidR="0065648F" w:rsidRDefault="0065648F" w:rsidP="006753FA">
      <w:pPr>
        <w:pStyle w:val="Listaszerbekezds"/>
        <w:numPr>
          <w:ilvl w:val="0"/>
          <w:numId w:val="6"/>
        </w:numPr>
        <w:suppressAutoHyphens w:val="0"/>
        <w:autoSpaceDN/>
        <w:spacing w:before="120" w:after="0"/>
        <w:contextualSpacing w:val="0"/>
        <w:jc w:val="both"/>
        <w:textAlignment w:val="auto"/>
        <w:rPr>
          <w:rFonts w:ascii="Verdana" w:hAnsi="Verdana"/>
          <w:b w:val="0"/>
        </w:rPr>
      </w:pPr>
      <w:r w:rsidRPr="00914AFB">
        <w:rPr>
          <w:rFonts w:ascii="Verdana" w:hAnsi="Verdana"/>
          <w:b w:val="0"/>
        </w:rPr>
        <w:t xml:space="preserve">A pályázat keretében </w:t>
      </w:r>
      <w:r w:rsidRPr="006F17FD">
        <w:rPr>
          <w:rFonts w:ascii="Verdana" w:hAnsi="Verdana"/>
        </w:rPr>
        <w:t>az intézmény</w:t>
      </w:r>
      <w:r w:rsidRPr="00914AFB">
        <w:rPr>
          <w:rFonts w:ascii="Verdana" w:hAnsi="Verdana"/>
          <w:b w:val="0"/>
        </w:rPr>
        <w:t xml:space="preserve"> </w:t>
      </w:r>
      <w:r w:rsidRPr="006F17FD">
        <w:rPr>
          <w:rFonts w:ascii="Verdana" w:hAnsi="Verdana"/>
        </w:rPr>
        <w:t>nemzetköziesítés</w:t>
      </w:r>
      <w:r>
        <w:rPr>
          <w:rFonts w:ascii="Verdana" w:hAnsi="Verdana"/>
        </w:rPr>
        <w:t xml:space="preserve">ében </w:t>
      </w:r>
      <w:r w:rsidRPr="006F17FD">
        <w:rPr>
          <w:rFonts w:ascii="Verdana" w:hAnsi="Verdana"/>
        </w:rPr>
        <w:t>operatív feladatokat ellátó munkatársakat</w:t>
      </w:r>
      <w:r w:rsidRPr="00914AFB">
        <w:rPr>
          <w:rFonts w:ascii="Verdana" w:hAnsi="Verdana"/>
          <w:b w:val="0"/>
        </w:rPr>
        <w:t xml:space="preserve"> kívánjuk támogatni. Ezért a pályázatban a jelöltek dékánhelyettes</w:t>
      </w:r>
      <w:r w:rsidR="008737E7">
        <w:rPr>
          <w:rFonts w:ascii="Verdana" w:hAnsi="Verdana"/>
          <w:b w:val="0"/>
        </w:rPr>
        <w:t>i</w:t>
      </w:r>
      <w:r w:rsidRPr="00914AFB">
        <w:rPr>
          <w:rFonts w:ascii="Verdana" w:hAnsi="Verdana"/>
          <w:b w:val="0"/>
        </w:rPr>
        <w:t>, illetve az alatti pozíciót tölthetnek be az intézményükben.</w:t>
      </w:r>
    </w:p>
    <w:p w14:paraId="1E42D9C7" w14:textId="57F3A0A3" w:rsidR="0065648F" w:rsidRPr="0065648F" w:rsidRDefault="0065648F" w:rsidP="006753FA">
      <w:pPr>
        <w:pStyle w:val="Listaszerbekezds"/>
        <w:suppressAutoHyphens w:val="0"/>
        <w:autoSpaceDN/>
        <w:spacing w:before="120" w:after="0"/>
        <w:contextualSpacing w:val="0"/>
        <w:jc w:val="both"/>
        <w:textAlignment w:val="auto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Javasoljuk, hogy a kari </w:t>
      </w:r>
      <w:r w:rsidRPr="00914AFB">
        <w:rPr>
          <w:rFonts w:ascii="Verdana" w:hAnsi="Verdana"/>
          <w:b w:val="0"/>
        </w:rPr>
        <w:t xml:space="preserve">vezetői/felsővezetői </w:t>
      </w:r>
      <w:r>
        <w:rPr>
          <w:rFonts w:ascii="Verdana" w:hAnsi="Verdana"/>
          <w:b w:val="0"/>
        </w:rPr>
        <w:t>delegáltak kiutazását</w:t>
      </w:r>
      <w:r w:rsidRPr="00914AFB">
        <w:rPr>
          <w:rFonts w:ascii="Verdana" w:hAnsi="Verdana"/>
          <w:b w:val="0"/>
        </w:rPr>
        <w:t xml:space="preserve"> az inté</w:t>
      </w:r>
      <w:r>
        <w:rPr>
          <w:rFonts w:ascii="Verdana" w:hAnsi="Verdana"/>
          <w:b w:val="0"/>
        </w:rPr>
        <w:t>zmény saját költségén támogassa</w:t>
      </w:r>
      <w:r w:rsidRPr="00914AFB">
        <w:rPr>
          <w:rFonts w:ascii="Verdana" w:hAnsi="Verdana"/>
          <w:b w:val="0"/>
        </w:rPr>
        <w:t xml:space="preserve"> egy-egy megjelenés alkalmával.</w:t>
      </w:r>
    </w:p>
    <w:p w14:paraId="5F1D068F" w14:textId="77777777" w:rsidR="00763978" w:rsidRPr="00763978" w:rsidRDefault="00763978" w:rsidP="006753FA">
      <w:pPr>
        <w:numPr>
          <w:ilvl w:val="0"/>
          <w:numId w:val="6"/>
        </w:numPr>
        <w:spacing w:before="120" w:after="0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lang w:eastAsia="hu-HU"/>
        </w:rPr>
        <w:t xml:space="preserve">A TKA pályázati felhívást tesz közzé a jelen pályázattal párhuzamosan a felsőoktatási intézmények számára intézményi fókuszú kiállításokon történő részvételre is. </w:t>
      </w:r>
      <w:r w:rsidRPr="00763978">
        <w:rPr>
          <w:rFonts w:ascii="Verdana" w:eastAsia="Times New Roman" w:hAnsi="Verdana" w:cs="Times New Roman"/>
          <w:b/>
          <w:lang w:eastAsia="hu-HU"/>
        </w:rPr>
        <w:t>A hallgatói vásárokra jelölt személyek nem egyezhetnek meg az intézményi fókuszú kiállításokra jelölt személyekkel.</w:t>
      </w:r>
    </w:p>
    <w:p w14:paraId="64A40B90" w14:textId="77777777" w:rsidR="008737E7" w:rsidRPr="00EB7E94" w:rsidRDefault="008737E7" w:rsidP="005D3531">
      <w:pPr>
        <w:pStyle w:val="Listaszerbekezds"/>
        <w:numPr>
          <w:ilvl w:val="0"/>
          <w:numId w:val="6"/>
        </w:numPr>
        <w:suppressAutoHyphens w:val="0"/>
        <w:autoSpaceDN/>
        <w:spacing w:before="120" w:after="0"/>
        <w:contextualSpacing w:val="0"/>
        <w:jc w:val="both"/>
        <w:textAlignment w:val="auto"/>
        <w:rPr>
          <w:rFonts w:ascii="Verdana" w:hAnsi="Verdana"/>
          <w:b w:val="0"/>
        </w:rPr>
      </w:pPr>
      <w:r w:rsidRPr="00EB7E94">
        <w:rPr>
          <w:rFonts w:ascii="Verdana" w:hAnsi="Verdana"/>
          <w:b w:val="0"/>
        </w:rPr>
        <w:t>Automatikus tagságra vonatkozó kiegészítő rendelkezések:</w:t>
      </w:r>
    </w:p>
    <w:p w14:paraId="045C7BFE" w14:textId="2C292FF0" w:rsidR="008737E7" w:rsidRPr="00EB7E94" w:rsidRDefault="008737E7" w:rsidP="005D3531">
      <w:pPr>
        <w:pStyle w:val="Listaszerbekezds"/>
        <w:numPr>
          <w:ilvl w:val="1"/>
          <w:numId w:val="15"/>
        </w:numPr>
        <w:suppressAutoHyphens w:val="0"/>
        <w:autoSpaceDN/>
        <w:spacing w:before="120" w:after="0"/>
        <w:ind w:left="993" w:hanging="284"/>
        <w:contextualSpacing w:val="0"/>
        <w:jc w:val="both"/>
        <w:textAlignment w:val="auto"/>
        <w:rPr>
          <w:rFonts w:ascii="Verdana" w:hAnsi="Verdana"/>
          <w:b w:val="0"/>
        </w:rPr>
      </w:pPr>
      <w:r w:rsidRPr="00EB7E94">
        <w:rPr>
          <w:rFonts w:ascii="Verdana" w:hAnsi="Verdana"/>
          <w:b w:val="0"/>
        </w:rPr>
        <w:t xml:space="preserve">Az </w:t>
      </w:r>
      <w:r w:rsidRPr="00EB7E94">
        <w:rPr>
          <w:rFonts w:ascii="Verdana" w:hAnsi="Verdana"/>
        </w:rPr>
        <w:t xml:space="preserve">intézményi </w:t>
      </w:r>
      <w:r w:rsidR="00E6691C" w:rsidRPr="00EB7E94">
        <w:rPr>
          <w:rFonts w:ascii="Verdana" w:hAnsi="Verdana"/>
        </w:rPr>
        <w:t xml:space="preserve">Stipendium Hungaricum </w:t>
      </w:r>
      <w:r w:rsidRPr="00EB7E94">
        <w:rPr>
          <w:rFonts w:ascii="Verdana" w:hAnsi="Verdana"/>
        </w:rPr>
        <w:t xml:space="preserve">koordinátor automatikusan a pool tagjává válik nem kötelező jelleggel. </w:t>
      </w:r>
      <w:r w:rsidRPr="00EB7E94">
        <w:rPr>
          <w:rFonts w:ascii="Verdana" w:hAnsi="Verdana"/>
          <w:b w:val="0"/>
        </w:rPr>
        <w:t>A</w:t>
      </w:r>
      <w:r w:rsidRPr="00EB7E94">
        <w:rPr>
          <w:rFonts w:ascii="Verdana" w:hAnsi="Verdana"/>
          <w:b w:val="0"/>
          <w:bCs/>
        </w:rPr>
        <w:t>mennyiben az intézmény élni kíván a lehetőséggel, a pályázati űrlap vonatkozó részében jelölheti az automatikus tagságra a koordinátort, akinek a</w:t>
      </w:r>
      <w:r w:rsidRPr="00EB7E94">
        <w:rPr>
          <w:rFonts w:ascii="Verdana" w:hAnsi="Verdana"/>
          <w:b w:val="0"/>
        </w:rPr>
        <w:t xml:space="preserve"> kiválasztása nem esik szakértői bírálat alá.</w:t>
      </w:r>
    </w:p>
    <w:p w14:paraId="6B0D693B" w14:textId="3DDDF7E2" w:rsidR="008737E7" w:rsidRPr="00790698" w:rsidRDefault="008737E7" w:rsidP="005D3531">
      <w:pPr>
        <w:pStyle w:val="Listaszerbekezds"/>
        <w:numPr>
          <w:ilvl w:val="1"/>
          <w:numId w:val="16"/>
        </w:numPr>
        <w:suppressAutoHyphens w:val="0"/>
        <w:autoSpaceDN/>
        <w:spacing w:before="120" w:after="0"/>
        <w:ind w:left="993" w:hanging="284"/>
        <w:contextualSpacing w:val="0"/>
        <w:jc w:val="both"/>
        <w:textAlignment w:val="auto"/>
        <w:rPr>
          <w:rFonts w:ascii="Verdana" w:hAnsi="Verdana"/>
          <w:b w:val="0"/>
          <w:bCs/>
        </w:rPr>
      </w:pPr>
      <w:r w:rsidRPr="00790698">
        <w:rPr>
          <w:rFonts w:ascii="Verdana" w:hAnsi="Verdana"/>
          <w:b w:val="0"/>
          <w:bCs/>
        </w:rPr>
        <w:t xml:space="preserve">Amennyiben </w:t>
      </w:r>
      <w:r w:rsidRPr="00790698">
        <w:rPr>
          <w:rFonts w:ascii="Verdana" w:hAnsi="Verdana"/>
          <w:bCs/>
        </w:rPr>
        <w:t xml:space="preserve">az intézményi </w:t>
      </w:r>
      <w:r w:rsidR="00E6691C" w:rsidRPr="00790698">
        <w:rPr>
          <w:rFonts w:ascii="Verdana" w:hAnsi="Verdana"/>
        </w:rPr>
        <w:t xml:space="preserve">Stipendium Hungaricum koordinátor </w:t>
      </w:r>
      <w:r w:rsidRPr="00790698">
        <w:rPr>
          <w:rFonts w:ascii="Verdana" w:hAnsi="Verdana"/>
          <w:bCs/>
        </w:rPr>
        <w:t xml:space="preserve">személye egybeesik az intézményi </w:t>
      </w:r>
      <w:r w:rsidR="00E6691C" w:rsidRPr="00790698">
        <w:rPr>
          <w:rFonts w:ascii="Verdana" w:hAnsi="Verdana"/>
          <w:bCs/>
        </w:rPr>
        <w:t xml:space="preserve">Erasmus-koordinátor vagy kreditmobilitási koordinátor </w:t>
      </w:r>
      <w:r w:rsidRPr="00790698">
        <w:rPr>
          <w:rFonts w:ascii="Verdana" w:hAnsi="Verdana"/>
          <w:bCs/>
        </w:rPr>
        <w:t>személyével</w:t>
      </w:r>
      <w:r w:rsidRPr="00790698">
        <w:rPr>
          <w:rFonts w:ascii="Verdana" w:hAnsi="Verdana"/>
          <w:b w:val="0"/>
          <w:bCs/>
        </w:rPr>
        <w:t xml:space="preserve">, akkor az intézmény megválaszthatja, </w:t>
      </w:r>
      <w:r w:rsidR="00E6691C" w:rsidRPr="00790698">
        <w:rPr>
          <w:rFonts w:ascii="Verdana" w:hAnsi="Verdana"/>
          <w:b w:val="0"/>
          <w:bCs/>
        </w:rPr>
        <w:t xml:space="preserve">hogy az intézményi </w:t>
      </w:r>
      <w:r w:rsidRPr="00790698">
        <w:rPr>
          <w:rFonts w:ascii="Verdana" w:hAnsi="Verdana"/>
          <w:b w:val="0"/>
          <w:bCs/>
        </w:rPr>
        <w:t xml:space="preserve">vagy a hallgatói fókuszú poolba </w:t>
      </w:r>
      <w:r w:rsidRPr="00790698">
        <w:rPr>
          <w:rFonts w:ascii="Verdana" w:hAnsi="Verdana"/>
          <w:b w:val="0"/>
          <w:bCs/>
        </w:rPr>
        <w:lastRenderedPageBreak/>
        <w:t>jelöli. Ezt a pályázati űrlap vonatkozó részében köteles megtenni. Ez esetben csak a választott pool tekintetében rendelkezik az intézmény automatikus taggal</w:t>
      </w:r>
      <w:r w:rsidR="00E6691C" w:rsidRPr="00790698">
        <w:rPr>
          <w:rFonts w:ascii="Verdana" w:hAnsi="Verdana"/>
          <w:b w:val="0"/>
          <w:bCs/>
        </w:rPr>
        <w:t xml:space="preserve">, </w:t>
      </w:r>
      <w:r w:rsidRPr="00790698">
        <w:rPr>
          <w:rFonts w:ascii="Verdana" w:hAnsi="Verdana"/>
          <w:b w:val="0"/>
          <w:bCs/>
        </w:rPr>
        <w:t>a másik poolba jelölt összes munkatárs jelentkezése szakértői bírálat alá esik.</w:t>
      </w:r>
    </w:p>
    <w:p w14:paraId="7C8AF1D8" w14:textId="21700971" w:rsidR="008737E7" w:rsidRPr="00810118" w:rsidRDefault="008737E7" w:rsidP="005D3531">
      <w:pPr>
        <w:pStyle w:val="Listaszerbekezds"/>
        <w:numPr>
          <w:ilvl w:val="1"/>
          <w:numId w:val="16"/>
        </w:numPr>
        <w:suppressAutoHyphens w:val="0"/>
        <w:autoSpaceDN/>
        <w:spacing w:before="120" w:after="0"/>
        <w:ind w:left="993" w:hanging="426"/>
        <w:contextualSpacing w:val="0"/>
        <w:jc w:val="both"/>
        <w:textAlignment w:val="auto"/>
        <w:rPr>
          <w:rFonts w:ascii="Verdana" w:hAnsi="Verdana"/>
          <w:b w:val="0"/>
          <w:bCs/>
        </w:rPr>
      </w:pPr>
      <w:r w:rsidRPr="00810118">
        <w:rPr>
          <w:rFonts w:ascii="Verdana" w:hAnsi="Verdana"/>
          <w:b w:val="0"/>
          <w:bCs/>
        </w:rPr>
        <w:t xml:space="preserve">Amennyiben az intézmény nem rendelkezik hivatalos intézményi </w:t>
      </w:r>
      <w:r w:rsidR="00E6691C" w:rsidRPr="00810118">
        <w:rPr>
          <w:rFonts w:ascii="Verdana" w:hAnsi="Verdana"/>
          <w:b w:val="0"/>
          <w:bCs/>
        </w:rPr>
        <w:t>Stipendium Hungaricum koordinátorral</w:t>
      </w:r>
      <w:r w:rsidRPr="00810118">
        <w:rPr>
          <w:rFonts w:ascii="Verdana" w:hAnsi="Verdana"/>
          <w:b w:val="0"/>
          <w:bCs/>
        </w:rPr>
        <w:t>. Ez esetben az összes jelö</w:t>
      </w:r>
      <w:r w:rsidR="00790698" w:rsidRPr="00810118">
        <w:rPr>
          <w:rFonts w:ascii="Verdana" w:hAnsi="Verdana"/>
          <w:b w:val="0"/>
          <w:bCs/>
        </w:rPr>
        <w:t>ltje szakértői bírálat alá esik</w:t>
      </w:r>
      <w:r w:rsidRPr="00810118">
        <w:rPr>
          <w:rFonts w:ascii="Verdana" w:hAnsi="Verdana"/>
          <w:b w:val="0"/>
          <w:bCs/>
        </w:rPr>
        <w:t>.</w:t>
      </w:r>
    </w:p>
    <w:p w14:paraId="796CDD95" w14:textId="42A88CC4" w:rsidR="008737E7" w:rsidRPr="00790698" w:rsidRDefault="008737E7" w:rsidP="005D3531">
      <w:pPr>
        <w:pStyle w:val="Listaszerbekezds"/>
        <w:numPr>
          <w:ilvl w:val="1"/>
          <w:numId w:val="16"/>
        </w:numPr>
        <w:suppressAutoHyphens w:val="0"/>
        <w:autoSpaceDN/>
        <w:spacing w:before="120" w:after="0"/>
        <w:ind w:left="993" w:hanging="426"/>
        <w:contextualSpacing w:val="0"/>
        <w:jc w:val="both"/>
        <w:textAlignment w:val="auto"/>
        <w:rPr>
          <w:rFonts w:ascii="Verdana" w:hAnsi="Verdana"/>
          <w:b w:val="0"/>
          <w:bCs/>
        </w:rPr>
      </w:pPr>
      <w:r w:rsidRPr="00790698">
        <w:rPr>
          <w:rFonts w:ascii="Verdana" w:hAnsi="Verdana"/>
          <w:b w:val="0"/>
          <w:bCs/>
        </w:rPr>
        <w:t xml:space="preserve">Amennyiben az intézmény rendelkezik </w:t>
      </w:r>
      <w:r w:rsidR="00E6691C" w:rsidRPr="00790698">
        <w:rPr>
          <w:rFonts w:ascii="Verdana" w:hAnsi="Verdana"/>
          <w:b w:val="0"/>
          <w:bCs/>
        </w:rPr>
        <w:t xml:space="preserve">hivatalos </w:t>
      </w:r>
      <w:r w:rsidRPr="00790698">
        <w:rPr>
          <w:rFonts w:ascii="Verdana" w:hAnsi="Verdana"/>
          <w:b w:val="0"/>
          <w:bCs/>
        </w:rPr>
        <w:t xml:space="preserve">intézményi </w:t>
      </w:r>
      <w:r w:rsidR="00E6691C" w:rsidRPr="00790698">
        <w:rPr>
          <w:rFonts w:ascii="Verdana" w:hAnsi="Verdana"/>
          <w:b w:val="0"/>
          <w:bCs/>
        </w:rPr>
        <w:t>Stipendium Hungaricum koordinátorral</w:t>
      </w:r>
      <w:r w:rsidRPr="00790698">
        <w:rPr>
          <w:rFonts w:ascii="Verdana" w:hAnsi="Verdana"/>
          <w:b w:val="0"/>
          <w:bCs/>
        </w:rPr>
        <w:t>, de nem kíván élni az automatikus tagsággal, akkor az összes jelö</w:t>
      </w:r>
      <w:r w:rsidR="00790698" w:rsidRPr="00790698">
        <w:rPr>
          <w:rFonts w:ascii="Verdana" w:hAnsi="Verdana"/>
          <w:b w:val="0"/>
          <w:bCs/>
        </w:rPr>
        <w:t>ltje szakértői bírálat alá esik</w:t>
      </w:r>
      <w:r w:rsidRPr="00790698">
        <w:rPr>
          <w:rFonts w:ascii="Verdana" w:hAnsi="Verdana"/>
          <w:b w:val="0"/>
          <w:bCs/>
        </w:rPr>
        <w:t>.</w:t>
      </w:r>
    </w:p>
    <w:p w14:paraId="22F33176" w14:textId="006AEB6E" w:rsidR="00763978" w:rsidRPr="006753FA" w:rsidRDefault="00EB79DB" w:rsidP="006753FA">
      <w:pPr>
        <w:spacing w:before="240" w:after="120" w:line="240" w:lineRule="auto"/>
        <w:jc w:val="both"/>
        <w:rPr>
          <w:rFonts w:ascii="Verdana" w:eastAsia="Times New Roman" w:hAnsi="Verdana" w:cs="Times New Roman"/>
          <w:b/>
          <w:lang w:eastAsia="hu-HU"/>
        </w:rPr>
      </w:pPr>
      <w:r>
        <w:rPr>
          <w:rFonts w:ascii="Verdana" w:eastAsia="Times New Roman" w:hAnsi="Verdana" w:cs="Times New Roman"/>
          <w:b/>
          <w:lang w:eastAsia="hu-HU"/>
        </w:rPr>
        <w:t>Pooltag</w:t>
      </w:r>
      <w:r w:rsidRPr="00675CD8">
        <w:rPr>
          <w:rFonts w:ascii="Verdana" w:eastAsia="Times New Roman" w:hAnsi="Verdana" w:cs="Times New Roman"/>
          <w:b/>
          <w:lang w:eastAsia="hu-HU"/>
        </w:rPr>
        <w:t xml:space="preserve"> visszalépése és pótjelölt jelölése</w:t>
      </w:r>
    </w:p>
    <w:p w14:paraId="66BD42F9" w14:textId="1D454574" w:rsidR="00763978" w:rsidRPr="00E1345B" w:rsidRDefault="00514987" w:rsidP="00514987">
      <w:pPr>
        <w:numPr>
          <w:ilvl w:val="0"/>
          <w:numId w:val="7"/>
        </w:numPr>
        <w:spacing w:before="120" w:after="0" w:line="264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B164E5">
        <w:rPr>
          <w:rFonts w:ascii="Verdana" w:hAnsi="Verdana"/>
        </w:rPr>
        <w:t>Nyertes pályázat esetén, ha az elfogadott jelölt(ek) a pályázat</w:t>
      </w:r>
      <w:r>
        <w:rPr>
          <w:rFonts w:ascii="Verdana" w:hAnsi="Verdana"/>
        </w:rPr>
        <w:t>i ciklus ideje alatt</w:t>
      </w:r>
      <w:r w:rsidRPr="00B164E5">
        <w:rPr>
          <w:rFonts w:ascii="Verdana" w:hAnsi="Verdana"/>
        </w:rPr>
        <w:t xml:space="preserve"> visszalép</w:t>
      </w:r>
      <w:r>
        <w:rPr>
          <w:rFonts w:ascii="Verdana" w:hAnsi="Verdana"/>
        </w:rPr>
        <w:t>(</w:t>
      </w:r>
      <w:r w:rsidRPr="00B164E5">
        <w:rPr>
          <w:rFonts w:ascii="Verdana" w:hAnsi="Verdana"/>
        </w:rPr>
        <w:t>nek</w:t>
      </w:r>
      <w:r>
        <w:rPr>
          <w:rFonts w:ascii="Verdana" w:hAnsi="Verdana"/>
        </w:rPr>
        <w:t>)</w:t>
      </w:r>
      <w:r w:rsidRPr="00B164E5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a bejelentést követően </w:t>
      </w:r>
      <w:r w:rsidRPr="00B164E5">
        <w:rPr>
          <w:rFonts w:ascii="Verdana" w:hAnsi="Verdana"/>
        </w:rPr>
        <w:t>az intézmény 30 napon belül gondoskodhat a jelölt(ek) pótlásáról. A jelölt</w:t>
      </w:r>
      <w:r>
        <w:rPr>
          <w:rFonts w:ascii="Verdana" w:hAnsi="Verdana"/>
        </w:rPr>
        <w:t>(</w:t>
      </w:r>
      <w:r w:rsidRPr="00B164E5">
        <w:rPr>
          <w:rFonts w:ascii="Verdana" w:hAnsi="Verdana"/>
        </w:rPr>
        <w:t>ek</w:t>
      </w:r>
      <w:r>
        <w:rPr>
          <w:rFonts w:ascii="Verdana" w:hAnsi="Verdana"/>
        </w:rPr>
        <w:t>)</w:t>
      </w:r>
      <w:r w:rsidRPr="00B164E5">
        <w:rPr>
          <w:rFonts w:ascii="Verdana" w:hAnsi="Verdana"/>
        </w:rPr>
        <w:t xml:space="preserve"> pótlása pozitív szakértői bírálat és kuratóriumi elfogadás útján lehetséges.</w:t>
      </w:r>
    </w:p>
    <w:p w14:paraId="45918E87" w14:textId="0E012BEC" w:rsidR="006753FA" w:rsidRPr="00514987" w:rsidRDefault="001C69C7" w:rsidP="00E1345B">
      <w:pPr>
        <w:pStyle w:val="Listaszerbekezds"/>
        <w:numPr>
          <w:ilvl w:val="0"/>
          <w:numId w:val="7"/>
        </w:numPr>
        <w:suppressAutoHyphens w:val="0"/>
        <w:autoSpaceDN/>
        <w:spacing w:before="120" w:after="0"/>
        <w:ind w:left="714" w:hanging="357"/>
        <w:contextualSpacing w:val="0"/>
        <w:jc w:val="both"/>
        <w:textAlignment w:val="auto"/>
        <w:rPr>
          <w:rFonts w:ascii="Verdana" w:hAnsi="Verdana"/>
          <w:b w:val="0"/>
        </w:rPr>
      </w:pPr>
      <w:r w:rsidRPr="00564F4F">
        <w:rPr>
          <w:rFonts w:ascii="Verdana" w:hAnsi="Verdana"/>
          <w:b w:val="0"/>
        </w:rPr>
        <w:t xml:space="preserve">Azonban jelölt visszalépése esetén </w:t>
      </w:r>
      <w:r w:rsidRPr="00564F4F">
        <w:rPr>
          <w:rFonts w:ascii="Verdana" w:hAnsi="Verdana"/>
        </w:rPr>
        <w:t>az intézmény nem köteles jelölni új tagot</w:t>
      </w:r>
      <w:r w:rsidRPr="00564F4F">
        <w:rPr>
          <w:rFonts w:ascii="Verdana" w:hAnsi="Verdana"/>
          <w:b w:val="0"/>
        </w:rPr>
        <w:t xml:space="preserve">, </w:t>
      </w:r>
      <w:r w:rsidRPr="00564F4F">
        <w:rPr>
          <w:rFonts w:ascii="Verdana" w:hAnsi="Verdana"/>
        </w:rPr>
        <w:t>a pályázaton megfelelt többi pooltag közül delegálhat jelentkezőt a megjelenésekre.</w:t>
      </w:r>
    </w:p>
    <w:p w14:paraId="2FFC7D56" w14:textId="2B658972" w:rsidR="00E1345B" w:rsidRPr="00F82476" w:rsidRDefault="00763978" w:rsidP="001C69C7">
      <w:pPr>
        <w:numPr>
          <w:ilvl w:val="0"/>
          <w:numId w:val="7"/>
        </w:numPr>
        <w:spacing w:before="120" w:after="0" w:line="264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E1345B">
        <w:rPr>
          <w:rFonts w:ascii="Verdana" w:eastAsia="Times New Roman" w:hAnsi="Verdana" w:cs="Times New Roman"/>
          <w:bCs/>
          <w:lang w:eastAsia="hu-HU"/>
        </w:rPr>
        <w:t>Az intézményi Stipendium Hungaricum koordinátori pozíci</w:t>
      </w:r>
      <w:r w:rsidR="006D130C" w:rsidRPr="00E1345B">
        <w:rPr>
          <w:rFonts w:ascii="Verdana" w:eastAsia="Times New Roman" w:hAnsi="Verdana" w:cs="Times New Roman"/>
          <w:bCs/>
          <w:lang w:eastAsia="hu-HU"/>
        </w:rPr>
        <w:t xml:space="preserve">óban történő személycseréről </w:t>
      </w:r>
      <w:r w:rsidR="001C69C7">
        <w:rPr>
          <w:rFonts w:ascii="Verdana" w:eastAsia="Times New Roman" w:hAnsi="Verdana" w:cs="Times New Roman"/>
          <w:bCs/>
          <w:lang w:eastAsia="hu-HU"/>
        </w:rPr>
        <w:t>köteles az intézmény a TKA</w:t>
      </w:r>
      <w:r w:rsidR="0032555A">
        <w:rPr>
          <w:rFonts w:ascii="Verdana" w:eastAsia="Times New Roman" w:hAnsi="Verdana" w:cs="Times New Roman"/>
          <w:bCs/>
          <w:lang w:eastAsia="hu-HU"/>
        </w:rPr>
        <w:t>-t értesíteni</w:t>
      </w:r>
      <w:r w:rsidRPr="00E1345B">
        <w:rPr>
          <w:rFonts w:ascii="Verdana" w:eastAsia="Times New Roman" w:hAnsi="Verdana" w:cs="Times New Roman"/>
          <w:bCs/>
          <w:lang w:eastAsia="hu-HU"/>
        </w:rPr>
        <w:t xml:space="preserve">. </w:t>
      </w:r>
      <w:r w:rsidRPr="0032555A">
        <w:rPr>
          <w:rFonts w:ascii="Verdana" w:eastAsia="Times New Roman" w:hAnsi="Verdana" w:cs="Times New Roman"/>
          <w:b/>
          <w:bCs/>
          <w:lang w:eastAsia="hu-HU"/>
        </w:rPr>
        <w:t>Az új Stipendium Hungaricum koordinátor automatikusan a szakmai pool tagjává válik</w:t>
      </w:r>
      <w:r w:rsidRPr="00E1345B">
        <w:rPr>
          <w:rFonts w:ascii="Verdana" w:eastAsia="Times New Roman" w:hAnsi="Verdana" w:cs="Times New Roman"/>
          <w:bCs/>
          <w:lang w:eastAsia="hu-HU"/>
        </w:rPr>
        <w:t xml:space="preserve">, azonban </w:t>
      </w:r>
      <w:r w:rsidR="00514987">
        <w:rPr>
          <w:rFonts w:ascii="Verdana" w:eastAsia="Times New Roman" w:hAnsi="Verdana" w:cs="Times New Roman"/>
          <w:bCs/>
          <w:lang w:eastAsia="hu-HU"/>
        </w:rPr>
        <w:t xml:space="preserve">a </w:t>
      </w:r>
      <w:r w:rsidRPr="00E1345B">
        <w:rPr>
          <w:rFonts w:ascii="Verdana" w:eastAsia="Times New Roman" w:hAnsi="Verdana" w:cs="Times New Roman"/>
          <w:bCs/>
          <w:lang w:eastAsia="hu-HU"/>
        </w:rPr>
        <w:t>pót</w:t>
      </w:r>
      <w:r w:rsidR="00514987">
        <w:rPr>
          <w:rFonts w:ascii="Verdana" w:eastAsia="Times New Roman" w:hAnsi="Verdana" w:cs="Times New Roman"/>
          <w:bCs/>
          <w:lang w:eastAsia="hu-HU"/>
        </w:rPr>
        <w:t xml:space="preserve">jelöltekre vonatkozó </w:t>
      </w:r>
      <w:r w:rsidRPr="00E1345B">
        <w:rPr>
          <w:rFonts w:ascii="Verdana" w:eastAsia="Times New Roman" w:hAnsi="Verdana" w:cs="Times New Roman"/>
          <w:bCs/>
          <w:lang w:eastAsia="hu-HU"/>
        </w:rPr>
        <w:t xml:space="preserve">pályázati űrlapot </w:t>
      </w:r>
      <w:r w:rsidR="0032555A">
        <w:rPr>
          <w:rFonts w:ascii="Verdana" w:eastAsia="Times New Roman" w:hAnsi="Verdana" w:cs="Times New Roman"/>
          <w:bCs/>
          <w:lang w:eastAsia="hu-HU"/>
        </w:rPr>
        <w:t xml:space="preserve">az intézmény </w:t>
      </w:r>
      <w:r w:rsidRPr="00E1345B">
        <w:rPr>
          <w:rFonts w:ascii="Verdana" w:eastAsia="Times New Roman" w:hAnsi="Verdana" w:cs="Times New Roman"/>
          <w:bCs/>
          <w:lang w:eastAsia="hu-HU"/>
        </w:rPr>
        <w:t>köteles benyújtani a bejelentést követő 30 napon belül.</w:t>
      </w:r>
    </w:p>
    <w:p w14:paraId="40140967" w14:textId="7C99D0BD" w:rsidR="004A4C94" w:rsidRPr="00F82476" w:rsidRDefault="004A4C94" w:rsidP="001C69C7">
      <w:pPr>
        <w:pStyle w:val="Listaszerbekezds"/>
        <w:numPr>
          <w:ilvl w:val="1"/>
          <w:numId w:val="7"/>
        </w:numPr>
        <w:suppressAutoHyphens w:val="0"/>
        <w:autoSpaceDN/>
        <w:spacing w:before="120" w:after="0" w:line="264" w:lineRule="auto"/>
        <w:ind w:left="1434" w:hanging="357"/>
        <w:contextualSpacing w:val="0"/>
        <w:jc w:val="both"/>
        <w:textAlignment w:val="auto"/>
        <w:rPr>
          <w:rFonts w:ascii="Verdana" w:hAnsi="Verdana"/>
        </w:rPr>
      </w:pPr>
      <w:r>
        <w:rPr>
          <w:rFonts w:ascii="Verdana" w:hAnsi="Verdana"/>
          <w:b w:val="0"/>
        </w:rPr>
        <w:t>Amennyiben az intézményi koordinátor helyébe az intézmény másik munkatársat kíván jelölni, akkor a pótpályázati űrlap beküldését követően a jelölt kiválasz</w:t>
      </w:r>
      <w:r w:rsidR="00514987">
        <w:rPr>
          <w:rFonts w:ascii="Verdana" w:hAnsi="Verdana"/>
          <w:b w:val="0"/>
        </w:rPr>
        <w:t>tása szakértői bírálatra kerül.</w:t>
      </w:r>
    </w:p>
    <w:p w14:paraId="05BF32C3" w14:textId="40E175CB" w:rsidR="00763978" w:rsidRPr="00514987" w:rsidRDefault="00E1345B" w:rsidP="001C69C7">
      <w:pPr>
        <w:numPr>
          <w:ilvl w:val="0"/>
          <w:numId w:val="7"/>
        </w:numPr>
        <w:spacing w:before="120" w:after="0" w:line="264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514987">
        <w:rPr>
          <w:rFonts w:ascii="Verdana" w:hAnsi="Verdana"/>
        </w:rPr>
        <w:t>Amennyiben a visszalépés(ek) következtében az intézmény megfelelt pool tagjainak száma nullára csökken, az intézmény mindaddig nem jelentkezhet megjelenésre, míg legalább egy megfelelt jelölttel nem rendelkezik.</w:t>
      </w:r>
    </w:p>
    <w:p w14:paraId="130B1053" w14:textId="77777777" w:rsidR="00763978" w:rsidRPr="00763978" w:rsidRDefault="00763978" w:rsidP="00763978">
      <w:pPr>
        <w:keepNext/>
        <w:keepLines/>
        <w:spacing w:before="480" w:after="0"/>
        <w:outlineLvl w:val="0"/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lastRenderedPageBreak/>
        <w:t>Pályázás módja</w:t>
      </w:r>
    </w:p>
    <w:p w14:paraId="301FE50B" w14:textId="24F9ADE2" w:rsidR="001723AC" w:rsidRDefault="001723AC" w:rsidP="001723AC">
      <w:pPr>
        <w:spacing w:before="100" w:beforeAutospacing="1" w:after="100" w:afterAutospacing="1" w:line="240" w:lineRule="auto"/>
        <w:jc w:val="both"/>
        <w:rPr>
          <w:rStyle w:val="Hiperhivatkozs"/>
          <w:rFonts w:ascii="Verdana" w:eastAsia="Times New Roman" w:hAnsi="Verdana" w:cs="Times New Roman"/>
          <w:lang w:eastAsia="hu-HU"/>
        </w:rPr>
      </w:pPr>
      <w:r w:rsidRPr="009E0DB3">
        <w:rPr>
          <w:rFonts w:ascii="Verdana" w:eastAsia="Times New Roman" w:hAnsi="Verdana" w:cs="Times New Roman"/>
          <w:lang w:eastAsia="hu-HU"/>
        </w:rPr>
        <w:t xml:space="preserve">Pályázni </w:t>
      </w:r>
      <w:r>
        <w:rPr>
          <w:rFonts w:ascii="Verdana" w:eastAsia="Times New Roman" w:hAnsi="Verdana" w:cs="Times New Roman"/>
          <w:b/>
          <w:color w:val="FF0000"/>
          <w:lang w:eastAsia="hu-HU"/>
        </w:rPr>
        <w:t>2018</w:t>
      </w:r>
      <w:r w:rsidRPr="009E0DB3">
        <w:rPr>
          <w:rFonts w:ascii="Verdana" w:eastAsia="Times New Roman" w:hAnsi="Verdana" w:cs="Times New Roman"/>
          <w:b/>
          <w:color w:val="FF0000"/>
          <w:lang w:eastAsia="hu-HU"/>
        </w:rPr>
        <w:t xml:space="preserve">. </w:t>
      </w:r>
      <w:r>
        <w:rPr>
          <w:rFonts w:ascii="Verdana" w:eastAsia="Times New Roman" w:hAnsi="Verdana" w:cs="Times New Roman"/>
          <w:b/>
          <w:color w:val="FF0000"/>
          <w:lang w:eastAsia="hu-HU"/>
        </w:rPr>
        <w:t>február</w:t>
      </w:r>
      <w:r w:rsidRPr="009E0DB3">
        <w:rPr>
          <w:rFonts w:ascii="Verdana" w:eastAsia="Times New Roman" w:hAnsi="Verdana" w:cs="Times New Roman"/>
          <w:b/>
          <w:color w:val="FF0000"/>
          <w:lang w:eastAsia="hu-HU"/>
        </w:rPr>
        <w:t xml:space="preserve"> </w:t>
      </w:r>
      <w:r>
        <w:rPr>
          <w:rFonts w:ascii="Verdana" w:eastAsia="Times New Roman" w:hAnsi="Verdana" w:cs="Times New Roman"/>
          <w:b/>
          <w:color w:val="FF0000"/>
          <w:lang w:eastAsia="hu-HU"/>
        </w:rPr>
        <w:t>15</w:t>
      </w:r>
      <w:r w:rsidRPr="009E0DB3">
        <w:rPr>
          <w:rFonts w:ascii="Verdana" w:eastAsia="Times New Roman" w:hAnsi="Verdana" w:cs="Times New Roman"/>
          <w:b/>
          <w:color w:val="FF0000"/>
          <w:lang w:eastAsia="hu-HU"/>
        </w:rPr>
        <w:t>. 12:00-ig</w:t>
      </w:r>
      <w:r w:rsidRPr="009E0DB3">
        <w:rPr>
          <w:rFonts w:ascii="Verdana" w:eastAsia="Times New Roman" w:hAnsi="Verdana" w:cs="Times New Roman"/>
          <w:color w:val="FF0000"/>
          <w:lang w:eastAsia="hu-HU"/>
        </w:rPr>
        <w:t xml:space="preserve"> </w:t>
      </w:r>
      <w:r>
        <w:rPr>
          <w:rFonts w:ascii="Verdana" w:eastAsia="Times New Roman" w:hAnsi="Verdana" w:cs="Times New Roman"/>
          <w:lang w:eastAsia="hu-HU"/>
        </w:rPr>
        <w:t xml:space="preserve">a TKA által közzétett </w:t>
      </w:r>
      <w:r w:rsidRPr="009E0DB3">
        <w:rPr>
          <w:rFonts w:ascii="Verdana" w:eastAsia="Times New Roman" w:hAnsi="Verdana" w:cs="Times New Roman"/>
          <w:lang w:eastAsia="hu-HU"/>
        </w:rPr>
        <w:t>pályázati</w:t>
      </w:r>
      <w:r>
        <w:rPr>
          <w:rFonts w:ascii="Verdana" w:eastAsia="Times New Roman" w:hAnsi="Verdana" w:cs="Times New Roman"/>
          <w:lang w:eastAsia="hu-HU"/>
        </w:rPr>
        <w:t xml:space="preserve"> </w:t>
      </w:r>
      <w:r w:rsidRPr="009E0DB3">
        <w:rPr>
          <w:rFonts w:ascii="Verdana" w:eastAsia="Times New Roman" w:hAnsi="Verdana" w:cs="Times New Roman"/>
          <w:lang w:eastAsia="hu-HU"/>
        </w:rPr>
        <w:t>űrlap</w:t>
      </w:r>
      <w:r>
        <w:rPr>
          <w:rFonts w:ascii="Verdana" w:eastAsia="Times New Roman" w:hAnsi="Verdana" w:cs="Times New Roman"/>
          <w:lang w:eastAsia="hu-HU"/>
        </w:rPr>
        <w:t xml:space="preserve"> kitöltésével lehet. A pályázati felhívást a Közalapítvány a honlapján is közzé teszi: </w:t>
      </w:r>
      <w:hyperlink r:id="rId10" w:history="1">
        <w:r w:rsidRPr="002A64A8">
          <w:rPr>
            <w:rStyle w:val="Hiperhivatkozs"/>
            <w:rFonts w:ascii="Verdana" w:eastAsia="Times New Roman" w:hAnsi="Verdana" w:cs="Times New Roman"/>
            <w:lang w:eastAsia="hu-HU"/>
          </w:rPr>
          <w:t>http://www.tka.hu/nemzetkozi/65/felhivasok</w:t>
        </w:r>
      </w:hyperlink>
    </w:p>
    <w:p w14:paraId="5721413C" w14:textId="77777777" w:rsidR="001723AC" w:rsidRDefault="001723AC" w:rsidP="001723A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hu-HU"/>
        </w:rPr>
      </w:pPr>
      <w:r>
        <w:rPr>
          <w:rFonts w:ascii="Verdana" w:eastAsia="Times New Roman" w:hAnsi="Verdana" w:cs="Times New Roman"/>
          <w:lang w:eastAsia="hu-HU"/>
        </w:rPr>
        <w:t>A pályázat benyújtásának menete:</w:t>
      </w:r>
    </w:p>
    <w:p w14:paraId="31D07DDA" w14:textId="05AF5EBB" w:rsidR="001723AC" w:rsidRDefault="00CD41A9" w:rsidP="001723A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lang w:eastAsia="hu-HU"/>
        </w:rPr>
      </w:pPr>
      <w:r>
        <w:rPr>
          <w:rFonts w:ascii="Verdana" w:eastAsia="Times New Roman" w:hAnsi="Verdana" w:cs="Times New Roman"/>
          <w:lang w:eastAsia="hu-HU"/>
        </w:rPr>
        <w:t>Az intézményi és a jelölti pályázati űrlapok</w:t>
      </w:r>
      <w:r w:rsidR="00B401CD">
        <w:rPr>
          <w:rFonts w:ascii="Verdana" w:eastAsia="Times New Roman" w:hAnsi="Verdana" w:cs="Times New Roman"/>
          <w:lang w:eastAsia="hu-HU"/>
        </w:rPr>
        <w:t>, valamint a 2. számú melléklet</w:t>
      </w:r>
      <w:r>
        <w:rPr>
          <w:rFonts w:ascii="Verdana" w:eastAsia="Times New Roman" w:hAnsi="Verdana" w:cs="Times New Roman"/>
          <w:lang w:eastAsia="hu-HU"/>
        </w:rPr>
        <w:t xml:space="preserve"> </w:t>
      </w:r>
      <w:r w:rsidRPr="00177349">
        <w:rPr>
          <w:rFonts w:ascii="Verdana" w:eastAsia="Times New Roman" w:hAnsi="Verdana" w:cs="Times New Roman"/>
          <w:b/>
          <w:lang w:eastAsia="hu-HU"/>
        </w:rPr>
        <w:t>kitöltése</w:t>
      </w:r>
      <w:r>
        <w:rPr>
          <w:rFonts w:ascii="Verdana" w:eastAsia="Times New Roman" w:hAnsi="Verdana" w:cs="Times New Roman"/>
          <w:lang w:eastAsia="hu-HU"/>
        </w:rPr>
        <w:t>;</w:t>
      </w:r>
    </w:p>
    <w:p w14:paraId="2678F2FB" w14:textId="55D5B37D" w:rsidR="001723AC" w:rsidRDefault="001723AC" w:rsidP="004201D2">
      <w:pPr>
        <w:numPr>
          <w:ilvl w:val="0"/>
          <w:numId w:val="12"/>
        </w:numPr>
        <w:spacing w:before="120" w:after="100" w:afterAutospacing="1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>
        <w:rPr>
          <w:rFonts w:ascii="Verdana" w:eastAsia="Times New Roman" w:hAnsi="Verdana" w:cs="Times New Roman"/>
          <w:lang w:eastAsia="hu-HU"/>
        </w:rPr>
        <w:t xml:space="preserve">majd az </w:t>
      </w:r>
      <w:r w:rsidRPr="00B663B7">
        <w:rPr>
          <w:rFonts w:ascii="Verdana" w:eastAsia="Times New Roman" w:hAnsi="Verdana" w:cs="Times New Roman"/>
          <w:b/>
          <w:lang w:eastAsia="hu-HU"/>
        </w:rPr>
        <w:t xml:space="preserve">aláírt és pecsételt </w:t>
      </w:r>
      <w:r>
        <w:rPr>
          <w:rFonts w:ascii="Verdana" w:eastAsia="Times New Roman" w:hAnsi="Verdana" w:cs="Times New Roman"/>
          <w:b/>
          <w:lang w:eastAsia="hu-HU"/>
        </w:rPr>
        <w:t>dokumentum</w:t>
      </w:r>
      <w:r w:rsidR="00CD41A9">
        <w:rPr>
          <w:rFonts w:ascii="Verdana" w:eastAsia="Times New Roman" w:hAnsi="Verdana" w:cs="Times New Roman"/>
          <w:b/>
          <w:lang w:eastAsia="hu-HU"/>
        </w:rPr>
        <w:t>ok</w:t>
      </w:r>
      <w:r>
        <w:rPr>
          <w:rFonts w:ascii="Verdana" w:eastAsia="Times New Roman" w:hAnsi="Verdana" w:cs="Times New Roman"/>
          <w:b/>
          <w:lang w:eastAsia="hu-HU"/>
        </w:rPr>
        <w:t xml:space="preserve"> szkennelt</w:t>
      </w:r>
      <w:r w:rsidR="00DC7171">
        <w:rPr>
          <w:rFonts w:ascii="Verdana" w:eastAsia="Times New Roman" w:hAnsi="Verdana" w:cs="Times New Roman"/>
          <w:b/>
          <w:lang w:eastAsia="hu-HU"/>
        </w:rPr>
        <w:t xml:space="preserve"> </w:t>
      </w:r>
      <w:r w:rsidR="00B01F50">
        <w:rPr>
          <w:rFonts w:ascii="Verdana" w:eastAsia="Times New Roman" w:hAnsi="Verdana" w:cs="Times New Roman"/>
          <w:b/>
          <w:lang w:eastAsia="hu-HU"/>
        </w:rPr>
        <w:t>másolatai</w:t>
      </w:r>
      <w:bookmarkStart w:id="0" w:name="_GoBack"/>
      <w:bookmarkEnd w:id="0"/>
      <w:r>
        <w:rPr>
          <w:rFonts w:ascii="Verdana" w:eastAsia="Times New Roman" w:hAnsi="Verdana" w:cs="Times New Roman"/>
          <w:b/>
          <w:lang w:eastAsia="hu-HU"/>
        </w:rPr>
        <w:t xml:space="preserve">nak </w:t>
      </w:r>
      <w:r w:rsidRPr="00B663B7">
        <w:rPr>
          <w:rFonts w:ascii="Verdana" w:eastAsia="Times New Roman" w:hAnsi="Verdana" w:cs="Times New Roman"/>
          <w:b/>
          <w:lang w:eastAsia="hu-HU"/>
        </w:rPr>
        <w:t>eljuttatása</w:t>
      </w:r>
      <w:r w:rsidRPr="00B663B7">
        <w:rPr>
          <w:rFonts w:ascii="Verdana" w:eastAsia="Times New Roman" w:hAnsi="Verdana" w:cs="Times New Roman"/>
          <w:lang w:eastAsia="hu-HU"/>
        </w:rPr>
        <w:t xml:space="preserve"> </w:t>
      </w:r>
      <w:r w:rsidRPr="00B663B7">
        <w:rPr>
          <w:rFonts w:ascii="Verdana" w:eastAsia="Times New Roman" w:hAnsi="Verdana" w:cs="Times New Roman"/>
          <w:b/>
          <w:lang w:eastAsia="hu-HU"/>
        </w:rPr>
        <w:t>az alábbi e</w:t>
      </w:r>
      <w:r w:rsidR="009A7273">
        <w:rPr>
          <w:rFonts w:ascii="Verdana" w:eastAsia="Times New Roman" w:hAnsi="Verdana" w:cs="Times New Roman"/>
          <w:b/>
          <w:lang w:eastAsia="hu-HU"/>
        </w:rPr>
        <w:t>-</w:t>
      </w:r>
      <w:r w:rsidRPr="00B663B7">
        <w:rPr>
          <w:rFonts w:ascii="Verdana" w:eastAsia="Times New Roman" w:hAnsi="Verdana" w:cs="Times New Roman"/>
          <w:b/>
          <w:lang w:eastAsia="hu-HU"/>
        </w:rPr>
        <w:t>mail címre</w:t>
      </w:r>
      <w:r>
        <w:rPr>
          <w:rFonts w:ascii="Verdana" w:eastAsia="Times New Roman" w:hAnsi="Verdana" w:cs="Times New Roman"/>
          <w:b/>
          <w:lang w:eastAsia="hu-HU"/>
        </w:rPr>
        <w:t xml:space="preserve"> </w:t>
      </w:r>
      <w:r w:rsidRPr="0095499D">
        <w:rPr>
          <w:rFonts w:ascii="Verdana" w:eastAsia="Times New Roman" w:hAnsi="Verdana" w:cs="Times New Roman"/>
          <w:lang w:eastAsia="hu-HU"/>
        </w:rPr>
        <w:t>(</w:t>
      </w:r>
      <w:r>
        <w:rPr>
          <w:rFonts w:ascii="Verdana" w:eastAsia="Times New Roman" w:hAnsi="Verdana" w:cs="Times New Roman"/>
          <w:lang w:eastAsia="hu-HU"/>
        </w:rPr>
        <w:t>aláíró az intézményi pályázat aláírására jogosult személy</w:t>
      </w:r>
      <w:r w:rsidRPr="0095499D">
        <w:rPr>
          <w:rFonts w:ascii="Verdana" w:eastAsia="Times New Roman" w:hAnsi="Verdana" w:cs="Times New Roman"/>
          <w:lang w:eastAsia="hu-HU"/>
        </w:rPr>
        <w:t>)</w:t>
      </w:r>
      <w:r w:rsidRPr="00B663B7">
        <w:rPr>
          <w:rFonts w:ascii="Verdana" w:eastAsia="Times New Roman" w:hAnsi="Verdana" w:cs="Times New Roman"/>
          <w:lang w:eastAsia="hu-HU"/>
        </w:rPr>
        <w:t>:</w:t>
      </w:r>
    </w:p>
    <w:p w14:paraId="066263BA" w14:textId="09EF2CB0" w:rsidR="001723AC" w:rsidRDefault="001723AC" w:rsidP="001723AC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lang w:eastAsia="hu-HU"/>
        </w:rPr>
      </w:pPr>
      <w:r w:rsidRPr="00B669B2">
        <w:rPr>
          <w:rFonts w:ascii="Verdana" w:eastAsia="Times New Roman" w:hAnsi="Verdana" w:cs="Times New Roman"/>
          <w:b/>
          <w:lang w:eastAsia="hu-HU"/>
        </w:rPr>
        <w:t>E-mail cím:</w:t>
      </w:r>
      <w:r w:rsidRPr="00B669B2">
        <w:rPr>
          <w:rFonts w:ascii="Verdana" w:eastAsia="Times New Roman" w:hAnsi="Verdana" w:cs="Times New Roman"/>
          <w:lang w:eastAsia="hu-HU"/>
        </w:rPr>
        <w:t xml:space="preserve"> </w:t>
      </w:r>
      <w:hyperlink r:id="rId11" w:history="1">
        <w:r w:rsidRPr="00680C6E">
          <w:rPr>
            <w:rStyle w:val="Hiperhivatkozs"/>
            <w:rFonts w:ascii="Verdana" w:eastAsia="Times New Roman" w:hAnsi="Verdana"/>
            <w:lang w:eastAsia="hu-HU"/>
          </w:rPr>
          <w:t>agnes.simon@tpf.hu</w:t>
        </w:r>
      </w:hyperlink>
    </w:p>
    <w:p w14:paraId="0798972A" w14:textId="24388D96" w:rsidR="001723AC" w:rsidRDefault="001723AC" w:rsidP="009A7273">
      <w:pPr>
        <w:spacing w:before="120" w:after="0" w:line="240" w:lineRule="auto"/>
        <w:ind w:left="720"/>
        <w:jc w:val="center"/>
        <w:rPr>
          <w:rFonts w:ascii="Verdana" w:eastAsia="Times New Roman" w:hAnsi="Verdana" w:cs="Times New Roman"/>
          <w:b/>
          <w:i/>
          <w:lang w:eastAsia="hu-HU"/>
        </w:rPr>
      </w:pPr>
      <w:r>
        <w:rPr>
          <w:rFonts w:ascii="Verdana" w:eastAsia="Times New Roman" w:hAnsi="Verdana" w:cs="Times New Roman"/>
          <w:lang w:eastAsia="hu-HU"/>
        </w:rPr>
        <w:t xml:space="preserve">Kérjük, </w:t>
      </w:r>
      <w:r w:rsidRPr="00B669B2">
        <w:rPr>
          <w:rFonts w:ascii="Verdana" w:eastAsia="Times New Roman" w:hAnsi="Verdana" w:cs="Times New Roman"/>
          <w:lang w:eastAsia="hu-HU"/>
        </w:rPr>
        <w:t>az e-mail Tárgy mezőjébe</w:t>
      </w:r>
      <w:r>
        <w:rPr>
          <w:rFonts w:ascii="Verdana" w:eastAsia="Times New Roman" w:hAnsi="Verdana" w:cs="Times New Roman"/>
          <w:lang w:eastAsia="hu-HU"/>
        </w:rPr>
        <w:t xml:space="preserve"> jelöljék meg</w:t>
      </w:r>
      <w:r w:rsidRPr="00B669B2">
        <w:rPr>
          <w:rFonts w:ascii="Verdana" w:eastAsia="Times New Roman" w:hAnsi="Verdana" w:cs="Times New Roman"/>
          <w:lang w:eastAsia="hu-HU"/>
        </w:rPr>
        <w:t>:</w:t>
      </w:r>
      <w:r>
        <w:rPr>
          <w:rFonts w:ascii="Verdana" w:eastAsia="Times New Roman" w:hAnsi="Verdana" w:cs="Times New Roman"/>
          <w:lang w:eastAsia="hu-HU"/>
        </w:rPr>
        <w:br/>
      </w:r>
      <w:r w:rsidR="009901EF">
        <w:rPr>
          <w:rFonts w:ascii="Verdana" w:eastAsia="Times New Roman" w:hAnsi="Verdana" w:cs="Times New Roman"/>
          <w:b/>
          <w:i/>
          <w:lang w:eastAsia="hu-HU"/>
        </w:rPr>
        <w:t>Hallgatói vásárok</w:t>
      </w:r>
      <w:r>
        <w:rPr>
          <w:rFonts w:ascii="Verdana" w:eastAsia="Times New Roman" w:hAnsi="Verdana" w:cs="Times New Roman"/>
          <w:b/>
          <w:i/>
          <w:lang w:eastAsia="hu-HU"/>
        </w:rPr>
        <w:t xml:space="preserve"> pályázata 2018 és</w:t>
      </w:r>
    </w:p>
    <w:p w14:paraId="03EBC967" w14:textId="66AE021B" w:rsidR="001723AC" w:rsidRDefault="001723AC" w:rsidP="001723AC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lang w:eastAsia="hu-HU"/>
        </w:rPr>
      </w:pPr>
      <w:r w:rsidRPr="00B669B2">
        <w:rPr>
          <w:rFonts w:ascii="Verdana" w:eastAsia="Times New Roman" w:hAnsi="Verdana" w:cs="Times New Roman"/>
          <w:b/>
          <w:lang w:eastAsia="hu-HU"/>
        </w:rPr>
        <w:t xml:space="preserve">a </w:t>
      </w:r>
      <w:r>
        <w:rPr>
          <w:rFonts w:ascii="Verdana" w:eastAsia="Times New Roman" w:hAnsi="Verdana" w:cs="Times New Roman"/>
          <w:b/>
          <w:lang w:eastAsia="hu-HU"/>
        </w:rPr>
        <w:t>felsőoktatási intézmény neve betűszóval</w:t>
      </w:r>
      <w:r w:rsidRPr="00B669B2">
        <w:rPr>
          <w:rFonts w:ascii="Verdana" w:eastAsia="Times New Roman" w:hAnsi="Verdana" w:cs="Times New Roman"/>
          <w:lang w:eastAsia="hu-HU"/>
        </w:rPr>
        <w:t>.</w:t>
      </w:r>
    </w:p>
    <w:p w14:paraId="427F1925" w14:textId="469646F5" w:rsidR="004201D2" w:rsidRPr="00B669B2" w:rsidRDefault="004201D2" w:rsidP="004201D2">
      <w:pPr>
        <w:spacing w:before="240" w:after="0" w:line="240" w:lineRule="auto"/>
        <w:ind w:left="720"/>
        <w:jc w:val="both"/>
        <w:rPr>
          <w:rFonts w:ascii="Verdana" w:eastAsia="Times New Roman" w:hAnsi="Verdana" w:cs="Times New Roman"/>
          <w:lang w:eastAsia="hu-HU"/>
        </w:rPr>
      </w:pPr>
      <w:r w:rsidRPr="00BA705F">
        <w:rPr>
          <w:rFonts w:ascii="Verdana" w:eastAsia="Times New Roman" w:hAnsi="Verdana" w:cs="Times New Roman"/>
          <w:lang w:eastAsia="hu-HU"/>
        </w:rPr>
        <w:t xml:space="preserve">Kérjük, hogy </w:t>
      </w:r>
      <w:r w:rsidRPr="00B72CA3">
        <w:rPr>
          <w:rFonts w:ascii="Verdana" w:eastAsia="Times New Roman" w:hAnsi="Verdana" w:cs="Times New Roman"/>
          <w:b/>
          <w:lang w:eastAsia="hu-HU"/>
        </w:rPr>
        <w:t>mind</w:t>
      </w:r>
      <w:r>
        <w:rPr>
          <w:rFonts w:ascii="Verdana" w:eastAsia="Times New Roman" w:hAnsi="Verdana" w:cs="Times New Roman"/>
          <w:b/>
          <w:lang w:eastAsia="hu-HU"/>
        </w:rPr>
        <w:t xml:space="preserve"> a három</w:t>
      </w:r>
      <w:r w:rsidRPr="00B72CA3">
        <w:rPr>
          <w:rFonts w:ascii="Verdana" w:eastAsia="Times New Roman" w:hAnsi="Verdana" w:cs="Times New Roman"/>
          <w:b/>
          <w:lang w:eastAsia="hu-HU"/>
        </w:rPr>
        <w:t xml:space="preserve"> dokumentumra kerüljön az intézmény képviseletére jogosult személy aláírása</w:t>
      </w:r>
      <w:r w:rsidR="009A7273">
        <w:rPr>
          <w:rFonts w:ascii="Verdana" w:eastAsia="Times New Roman" w:hAnsi="Verdana" w:cs="Times New Roman"/>
          <w:b/>
          <w:lang w:eastAsia="hu-HU"/>
        </w:rPr>
        <w:t>, valamint pecsét</w:t>
      </w:r>
      <w:r w:rsidRPr="00BA705F">
        <w:rPr>
          <w:rFonts w:ascii="Verdana" w:eastAsia="Times New Roman" w:hAnsi="Verdana" w:cs="Times New Roman"/>
          <w:lang w:eastAsia="hu-HU"/>
        </w:rPr>
        <w:t>.</w:t>
      </w:r>
    </w:p>
    <w:p w14:paraId="3C93B873" w14:textId="77777777" w:rsidR="004201D2" w:rsidRPr="00B669B2" w:rsidRDefault="004201D2" w:rsidP="001723AC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lang w:eastAsia="hu-HU"/>
        </w:rPr>
      </w:pPr>
    </w:p>
    <w:p w14:paraId="1AB8D04F" w14:textId="77777777" w:rsidR="00763978" w:rsidRPr="00763978" w:rsidRDefault="00763978" w:rsidP="00763978">
      <w:pPr>
        <w:keepNext/>
        <w:keepLines/>
        <w:spacing w:before="480" w:after="0"/>
        <w:outlineLvl w:val="0"/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A pályázatok értékelése</w:t>
      </w:r>
    </w:p>
    <w:p w14:paraId="159E7B52" w14:textId="77777777" w:rsidR="0074733F" w:rsidRPr="0074733F" w:rsidRDefault="0074733F" w:rsidP="007473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lang w:eastAsia="hu-HU"/>
        </w:rPr>
      </w:pPr>
      <w:r w:rsidRPr="0074733F">
        <w:rPr>
          <w:rFonts w:ascii="Verdana" w:eastAsia="Times New Roman" w:hAnsi="Verdana" w:cs="Times New Roman"/>
          <w:b/>
          <w:bCs/>
          <w:lang w:eastAsia="hu-HU"/>
        </w:rPr>
        <w:t>A pályázatok értékelése</w:t>
      </w:r>
    </w:p>
    <w:p w14:paraId="7BEDAAC3" w14:textId="77777777" w:rsidR="0074733F" w:rsidRPr="0074733F" w:rsidRDefault="0074733F" w:rsidP="007473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hu-HU"/>
        </w:rPr>
      </w:pPr>
      <w:r w:rsidRPr="0074733F">
        <w:rPr>
          <w:rFonts w:ascii="Verdana" w:eastAsia="Times New Roman" w:hAnsi="Verdana" w:cs="Times New Roman"/>
          <w:lang w:eastAsia="hu-HU"/>
        </w:rPr>
        <w:t xml:space="preserve">Szakértői bírálatra azok az intézményi pályázatok kerülhetnek, amelyek megfelelnek az alábbi </w:t>
      </w:r>
      <w:r w:rsidRPr="0074733F">
        <w:rPr>
          <w:rFonts w:ascii="Verdana" w:eastAsia="Times New Roman" w:hAnsi="Verdana" w:cs="Times New Roman"/>
          <w:b/>
          <w:lang w:eastAsia="hu-HU"/>
        </w:rPr>
        <w:t>formai kritériumoknak</w:t>
      </w:r>
      <w:r w:rsidRPr="0074733F">
        <w:rPr>
          <w:rFonts w:ascii="Verdana" w:eastAsia="Times New Roman" w:hAnsi="Verdana" w:cs="Times New Roman"/>
          <w:lang w:eastAsia="hu-HU"/>
        </w:rPr>
        <w:t>:</w:t>
      </w:r>
    </w:p>
    <w:p w14:paraId="67BD00F6" w14:textId="1226AAA6" w:rsidR="0074733F" w:rsidRPr="0074733F" w:rsidRDefault="0074733F" w:rsidP="007473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hu-HU"/>
        </w:rPr>
      </w:pPr>
      <w:r w:rsidRPr="0074733F">
        <w:rPr>
          <w:rFonts w:ascii="Verdana" w:eastAsia="Times New Roman" w:hAnsi="Verdana" w:cs="Times New Roman"/>
          <w:lang w:eastAsia="hu-HU"/>
        </w:rPr>
        <w:t>A</w:t>
      </w:r>
      <w:r w:rsidR="00CD41A9">
        <w:rPr>
          <w:rFonts w:ascii="Verdana" w:eastAsia="Times New Roman" w:hAnsi="Verdana" w:cs="Times New Roman"/>
          <w:lang w:eastAsia="hu-HU"/>
        </w:rPr>
        <w:t>z intézményi és jelölti</w:t>
      </w:r>
      <w:r w:rsidRPr="0074733F">
        <w:rPr>
          <w:rFonts w:ascii="Verdana" w:eastAsia="Times New Roman" w:hAnsi="Verdana" w:cs="Times New Roman"/>
          <w:lang w:eastAsia="hu-HU"/>
        </w:rPr>
        <w:t xml:space="preserve"> pályázati űrlap</w:t>
      </w:r>
      <w:r w:rsidR="00CD41A9">
        <w:rPr>
          <w:rFonts w:ascii="Verdana" w:eastAsia="Times New Roman" w:hAnsi="Verdana" w:cs="Times New Roman"/>
          <w:lang w:eastAsia="hu-HU"/>
        </w:rPr>
        <w:t>ok</w:t>
      </w:r>
      <w:r w:rsidR="001F581A">
        <w:rPr>
          <w:rFonts w:ascii="Verdana" w:eastAsia="Times New Roman" w:hAnsi="Verdana" w:cs="Times New Roman"/>
          <w:lang w:eastAsia="hu-HU"/>
        </w:rPr>
        <w:t>,</w:t>
      </w:r>
      <w:r w:rsidR="00B401CD">
        <w:rPr>
          <w:rFonts w:ascii="Verdana" w:eastAsia="Times New Roman" w:hAnsi="Verdana" w:cs="Times New Roman"/>
          <w:lang w:eastAsia="hu-HU"/>
        </w:rPr>
        <w:t xml:space="preserve"> valamint a 2. számú melléklet</w:t>
      </w:r>
      <w:r w:rsidRPr="0074733F">
        <w:rPr>
          <w:rFonts w:ascii="Verdana" w:eastAsia="Times New Roman" w:hAnsi="Verdana" w:cs="Times New Roman"/>
          <w:lang w:eastAsia="hu-HU"/>
        </w:rPr>
        <w:t xml:space="preserve"> hiánytalanul kitöltésre került</w:t>
      </w:r>
      <w:r w:rsidR="00CD41A9">
        <w:rPr>
          <w:rFonts w:ascii="Verdana" w:eastAsia="Times New Roman" w:hAnsi="Verdana" w:cs="Times New Roman"/>
          <w:lang w:eastAsia="hu-HU"/>
        </w:rPr>
        <w:t>ek</w:t>
      </w:r>
      <w:r w:rsidRPr="0074733F">
        <w:rPr>
          <w:rFonts w:ascii="Verdana" w:eastAsia="Times New Roman" w:hAnsi="Verdana" w:cs="Times New Roman"/>
          <w:lang w:eastAsia="hu-HU"/>
        </w:rPr>
        <w:t>, és az aláírt, pecsételt dokumentum</w:t>
      </w:r>
      <w:r w:rsidR="00B401CD">
        <w:rPr>
          <w:rFonts w:ascii="Verdana" w:eastAsia="Times New Roman" w:hAnsi="Verdana" w:cs="Times New Roman"/>
          <w:lang w:eastAsia="hu-HU"/>
        </w:rPr>
        <w:t>ok</w:t>
      </w:r>
      <w:r w:rsidRPr="0074733F">
        <w:rPr>
          <w:rFonts w:ascii="Verdana" w:eastAsia="Times New Roman" w:hAnsi="Verdana" w:cs="Times New Roman"/>
          <w:lang w:eastAsia="hu-HU"/>
        </w:rPr>
        <w:t xml:space="preserve"> szkennelt másolata</w:t>
      </w:r>
      <w:r w:rsidR="00CD41A9">
        <w:rPr>
          <w:rFonts w:ascii="Verdana" w:eastAsia="Times New Roman" w:hAnsi="Verdana" w:cs="Times New Roman"/>
          <w:lang w:eastAsia="hu-HU"/>
        </w:rPr>
        <w:t>i</w:t>
      </w:r>
      <w:r w:rsidRPr="0074733F">
        <w:rPr>
          <w:rFonts w:ascii="Verdana" w:eastAsia="Times New Roman" w:hAnsi="Verdana" w:cs="Times New Roman"/>
          <w:lang w:eastAsia="hu-HU"/>
        </w:rPr>
        <w:t xml:space="preserve"> hiánytalanul megérkez</w:t>
      </w:r>
      <w:r w:rsidR="00CD41A9">
        <w:rPr>
          <w:rFonts w:ascii="Verdana" w:eastAsia="Times New Roman" w:hAnsi="Verdana" w:cs="Times New Roman"/>
          <w:lang w:eastAsia="hu-HU"/>
        </w:rPr>
        <w:t>tek</w:t>
      </w:r>
      <w:r w:rsidRPr="0074733F">
        <w:rPr>
          <w:rFonts w:ascii="Verdana" w:eastAsia="Times New Roman" w:hAnsi="Verdana" w:cs="Times New Roman"/>
          <w:lang w:eastAsia="hu-HU"/>
        </w:rPr>
        <w:t xml:space="preserve"> a megadott email címre.</w:t>
      </w:r>
    </w:p>
    <w:p w14:paraId="58DABC9A" w14:textId="51ACEE22" w:rsidR="0074733F" w:rsidRPr="0074733F" w:rsidRDefault="0074733F" w:rsidP="004A40C0">
      <w:pPr>
        <w:numPr>
          <w:ilvl w:val="0"/>
          <w:numId w:val="7"/>
        </w:numPr>
        <w:spacing w:before="120" w:after="100" w:afterAutospacing="1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74733F">
        <w:rPr>
          <w:rFonts w:ascii="Verdana" w:eastAsia="Times New Roman" w:hAnsi="Verdana" w:cs="Times New Roman"/>
          <w:lang w:eastAsia="hu-HU"/>
        </w:rPr>
        <w:t>A pályázat</w:t>
      </w:r>
      <w:r w:rsidR="00B401CD">
        <w:rPr>
          <w:rFonts w:ascii="Verdana" w:eastAsia="Times New Roman" w:hAnsi="Verdana" w:cs="Times New Roman"/>
          <w:lang w:eastAsia="hu-HU"/>
        </w:rPr>
        <w:t>i űrlapok és a 2. számú melléklet</w:t>
      </w:r>
      <w:r w:rsidRPr="0074733F">
        <w:rPr>
          <w:rFonts w:ascii="Verdana" w:eastAsia="Times New Roman" w:hAnsi="Verdana" w:cs="Times New Roman"/>
          <w:lang w:eastAsia="hu-HU"/>
        </w:rPr>
        <w:t xml:space="preserve"> a megadott beadási határidőre elektronikus úton megérkez</w:t>
      </w:r>
      <w:r w:rsidR="00F57171">
        <w:rPr>
          <w:rFonts w:ascii="Verdana" w:eastAsia="Times New Roman" w:hAnsi="Verdana" w:cs="Times New Roman"/>
          <w:lang w:eastAsia="hu-HU"/>
        </w:rPr>
        <w:t>tek</w:t>
      </w:r>
      <w:r>
        <w:rPr>
          <w:rFonts w:ascii="Verdana" w:eastAsia="Times New Roman" w:hAnsi="Verdana" w:cs="Times New Roman"/>
          <w:lang w:eastAsia="hu-HU"/>
        </w:rPr>
        <w:t xml:space="preserve"> </w:t>
      </w:r>
      <w:r w:rsidRPr="0074733F">
        <w:rPr>
          <w:rFonts w:ascii="Verdana" w:eastAsia="Times New Roman" w:hAnsi="Verdana" w:cs="Times New Roman"/>
          <w:lang w:eastAsia="hu-HU"/>
        </w:rPr>
        <w:t>a megadott email címre.</w:t>
      </w:r>
    </w:p>
    <w:p w14:paraId="5A82349D" w14:textId="77777777" w:rsidR="0074733F" w:rsidRPr="0074733F" w:rsidRDefault="0074733F" w:rsidP="004A40C0">
      <w:pPr>
        <w:numPr>
          <w:ilvl w:val="0"/>
          <w:numId w:val="7"/>
        </w:numPr>
        <w:spacing w:before="120" w:after="100" w:afterAutospacing="1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74733F">
        <w:rPr>
          <w:rFonts w:ascii="Verdana" w:eastAsia="Times New Roman" w:hAnsi="Verdana" w:cs="Times New Roman"/>
          <w:lang w:eastAsia="hu-HU"/>
        </w:rPr>
        <w:t>A pályázó intézmény és jelöltjei a pályázati feltételeknek megfelelnek.</w:t>
      </w:r>
    </w:p>
    <w:p w14:paraId="182424DB" w14:textId="77777777" w:rsidR="00D723CA" w:rsidRDefault="00D723CA">
      <w:pPr>
        <w:spacing w:after="0" w:line="240" w:lineRule="auto"/>
        <w:rPr>
          <w:rFonts w:ascii="Verdana" w:eastAsia="Times New Roman" w:hAnsi="Verdana" w:cs="Times New Roman"/>
          <w:bCs/>
          <w:lang w:eastAsia="hu-HU"/>
        </w:rPr>
      </w:pPr>
      <w:r>
        <w:rPr>
          <w:rFonts w:ascii="Verdana" w:eastAsia="Times New Roman" w:hAnsi="Verdana" w:cs="Times New Roman"/>
          <w:bCs/>
          <w:lang w:eastAsia="hu-HU"/>
        </w:rPr>
        <w:br w:type="page"/>
      </w:r>
    </w:p>
    <w:p w14:paraId="50294E9D" w14:textId="24422221" w:rsidR="001E2A53" w:rsidRDefault="0074733F" w:rsidP="007473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lang w:eastAsia="hu-HU"/>
        </w:rPr>
      </w:pPr>
      <w:r w:rsidRPr="0074733F">
        <w:rPr>
          <w:rFonts w:ascii="Verdana" w:eastAsia="Times New Roman" w:hAnsi="Verdana" w:cs="Times New Roman"/>
          <w:bCs/>
          <w:lang w:eastAsia="hu-HU"/>
        </w:rPr>
        <w:lastRenderedPageBreak/>
        <w:t>A formai kritériumoknak megfelelt pályázatokat a TKA által kijelölt szakértők bírálják el az alábbi főbb szempontoknak megfelelően:</w:t>
      </w:r>
    </w:p>
    <w:p w14:paraId="29DF0EFA" w14:textId="585FC330" w:rsidR="00763978" w:rsidRPr="00763978" w:rsidRDefault="00763978" w:rsidP="0076397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lang w:eastAsia="hu-HU"/>
        </w:rPr>
      </w:pPr>
      <w:r w:rsidRPr="00763978">
        <w:rPr>
          <w:rFonts w:ascii="Verdana" w:eastAsia="Times New Roman" w:hAnsi="Verdana" w:cs="Times New Roman"/>
          <w:b/>
          <w:bCs/>
          <w:lang w:eastAsia="hu-HU"/>
        </w:rPr>
        <w:t>A nemzetközi hallgatói vásárokra benyújtott pályázat fő szempontjai</w:t>
      </w:r>
      <w:r w:rsidR="002147D6">
        <w:rPr>
          <w:rFonts w:ascii="Verdana" w:eastAsia="Times New Roman" w:hAnsi="Verdana" w:cs="Times New Roman"/>
          <w:b/>
          <w:bCs/>
          <w:lang w:eastAsia="hu-HU"/>
        </w:rPr>
        <w:t>:</w:t>
      </w:r>
    </w:p>
    <w:p w14:paraId="6D4E459D" w14:textId="77777777" w:rsidR="00763978" w:rsidRPr="00763978" w:rsidRDefault="00763978" w:rsidP="002E1BE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lang w:eastAsia="hu-HU"/>
        </w:rPr>
      </w:pPr>
      <w:r w:rsidRPr="00763978">
        <w:rPr>
          <w:rFonts w:ascii="Verdana" w:eastAsia="Times New Roman" w:hAnsi="Verdana" w:cs="Times New Roman"/>
          <w:b/>
          <w:bCs/>
          <w:lang w:eastAsia="hu-HU"/>
        </w:rPr>
        <w:t>Intézményi szempontok:</w:t>
      </w:r>
    </w:p>
    <w:p w14:paraId="6ED18C19" w14:textId="77777777" w:rsidR="00763978" w:rsidRPr="00CC5724" w:rsidRDefault="00763978" w:rsidP="00763978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bCs/>
          <w:lang w:eastAsia="hu-HU"/>
        </w:rPr>
      </w:pPr>
      <w:r w:rsidRPr="00763978">
        <w:rPr>
          <w:rFonts w:ascii="Verdana" w:eastAsia="Times New Roman" w:hAnsi="Verdana" w:cs="Times New Roman"/>
          <w:bCs/>
          <w:lang w:eastAsia="hu-HU"/>
        </w:rPr>
        <w:t xml:space="preserve">az intézmény </w:t>
      </w:r>
      <w:r w:rsidRPr="00CC5724">
        <w:rPr>
          <w:rFonts w:ascii="Verdana" w:eastAsia="Times New Roman" w:hAnsi="Verdana" w:cs="Times New Roman"/>
          <w:bCs/>
          <w:lang w:eastAsia="hu-HU"/>
        </w:rPr>
        <w:t>nemzetközi stratégiája, a megjelenésekhez kapcsolódó célok illeszkedése az intézmény nemzetköziesítési törekvéseihez;</w:t>
      </w:r>
    </w:p>
    <w:p w14:paraId="77F882DB" w14:textId="77777777" w:rsidR="00763978" w:rsidRPr="00CC5724" w:rsidRDefault="00763978" w:rsidP="008B7CE9">
      <w:pPr>
        <w:numPr>
          <w:ilvl w:val="0"/>
          <w:numId w:val="10"/>
        </w:numPr>
        <w:spacing w:before="80" w:after="100" w:afterAutospacing="1" w:line="240" w:lineRule="auto"/>
        <w:ind w:left="714" w:hanging="357"/>
        <w:jc w:val="both"/>
        <w:rPr>
          <w:rFonts w:ascii="Verdana" w:eastAsia="Times New Roman" w:hAnsi="Verdana" w:cs="Times New Roman"/>
          <w:bCs/>
          <w:lang w:eastAsia="hu-HU"/>
        </w:rPr>
      </w:pPr>
      <w:r w:rsidRPr="00CC5724">
        <w:rPr>
          <w:rFonts w:ascii="Verdana" w:eastAsia="Times New Roman" w:hAnsi="Verdana" w:cs="Times New Roman"/>
          <w:bCs/>
          <w:lang w:eastAsia="hu-HU"/>
        </w:rPr>
        <w:t>az intézmény nemzetközi együttműködései, különös tekintettel a Stipendium Hungaricum Ösztöndíj Program és Erasmus+ program keretében megvalósított pályázatokra;</w:t>
      </w:r>
    </w:p>
    <w:p w14:paraId="6D7A65C7" w14:textId="77777777" w:rsidR="00763978" w:rsidRPr="00CC5724" w:rsidRDefault="00763978" w:rsidP="008B7CE9">
      <w:pPr>
        <w:numPr>
          <w:ilvl w:val="0"/>
          <w:numId w:val="10"/>
        </w:numPr>
        <w:spacing w:before="80" w:after="100" w:afterAutospacing="1" w:line="240" w:lineRule="auto"/>
        <w:ind w:left="714" w:hanging="357"/>
        <w:jc w:val="both"/>
        <w:rPr>
          <w:rFonts w:ascii="Verdana" w:eastAsia="Times New Roman" w:hAnsi="Verdana" w:cs="Times New Roman"/>
          <w:bCs/>
          <w:lang w:eastAsia="hu-HU"/>
        </w:rPr>
      </w:pPr>
      <w:r w:rsidRPr="00CC5724">
        <w:rPr>
          <w:rFonts w:ascii="Verdana" w:eastAsia="Times New Roman" w:hAnsi="Verdana" w:cs="Times New Roman"/>
          <w:bCs/>
          <w:lang w:eastAsia="hu-HU"/>
        </w:rPr>
        <w:t>az intézmény nemzetközi aktivitása (nemzetközi hallgatói vásárokon való részvétel kiállítóként);</w:t>
      </w:r>
    </w:p>
    <w:p w14:paraId="0B9F73B0" w14:textId="77777777" w:rsidR="00763978" w:rsidRPr="00CC5724" w:rsidRDefault="00763978" w:rsidP="008B7CE9">
      <w:pPr>
        <w:numPr>
          <w:ilvl w:val="0"/>
          <w:numId w:val="10"/>
        </w:numPr>
        <w:spacing w:before="80" w:after="100" w:afterAutospacing="1" w:line="240" w:lineRule="auto"/>
        <w:ind w:left="714" w:hanging="357"/>
        <w:jc w:val="both"/>
        <w:rPr>
          <w:rFonts w:ascii="Verdana" w:eastAsia="Times New Roman" w:hAnsi="Verdana" w:cs="Times New Roman"/>
          <w:bCs/>
          <w:lang w:eastAsia="hu-HU"/>
        </w:rPr>
      </w:pPr>
      <w:r w:rsidRPr="00CC5724">
        <w:rPr>
          <w:rFonts w:ascii="Verdana" w:eastAsia="Times New Roman" w:hAnsi="Verdana" w:cs="Times New Roman"/>
          <w:bCs/>
          <w:lang w:eastAsia="hu-HU"/>
        </w:rPr>
        <w:t>a sikeres megjelenést és hallgatótoborzást támogató marketing-kommunikációs eszközök és tevékenységek;</w:t>
      </w:r>
    </w:p>
    <w:p w14:paraId="7F25EC18" w14:textId="6A29F3F7" w:rsidR="00763978" w:rsidRPr="00CC5724" w:rsidRDefault="00763978" w:rsidP="008B7CE9">
      <w:pPr>
        <w:numPr>
          <w:ilvl w:val="0"/>
          <w:numId w:val="10"/>
        </w:numPr>
        <w:spacing w:before="80" w:after="100" w:afterAutospacing="1" w:line="240" w:lineRule="auto"/>
        <w:ind w:left="714" w:hanging="357"/>
        <w:jc w:val="both"/>
        <w:rPr>
          <w:rFonts w:ascii="Verdana" w:eastAsia="Times New Roman" w:hAnsi="Verdana" w:cs="Times New Roman"/>
          <w:bCs/>
          <w:lang w:eastAsia="hu-HU"/>
        </w:rPr>
      </w:pPr>
      <w:r w:rsidRPr="00CC5724">
        <w:rPr>
          <w:rFonts w:ascii="Verdana" w:eastAsia="Times New Roman" w:hAnsi="Verdana" w:cs="Times New Roman"/>
          <w:bCs/>
          <w:lang w:eastAsia="hu-HU"/>
        </w:rPr>
        <w:t>a nemzetköziesítést és a külföldi hallgatókat támogató intézményi szolgáltatások</w:t>
      </w:r>
      <w:r w:rsidR="001E2A53" w:rsidRPr="00CC5724">
        <w:rPr>
          <w:rFonts w:ascii="Verdana" w:eastAsia="Times New Roman" w:hAnsi="Verdana" w:cs="Times New Roman"/>
          <w:bCs/>
          <w:lang w:eastAsia="hu-HU"/>
        </w:rPr>
        <w:t>;</w:t>
      </w:r>
    </w:p>
    <w:p w14:paraId="668143AA" w14:textId="7B06EC6E" w:rsidR="00D723CA" w:rsidRPr="00CC5724" w:rsidRDefault="00D723CA" w:rsidP="00294BE8">
      <w:pPr>
        <w:numPr>
          <w:ilvl w:val="0"/>
          <w:numId w:val="10"/>
        </w:numPr>
        <w:spacing w:before="80" w:after="100" w:afterAutospacing="1" w:line="264" w:lineRule="auto"/>
        <w:ind w:left="714" w:hanging="357"/>
        <w:jc w:val="both"/>
        <w:rPr>
          <w:rFonts w:ascii="Verdana" w:eastAsia="Times New Roman" w:hAnsi="Verdana" w:cs="Times New Roman"/>
          <w:bCs/>
          <w:lang w:eastAsia="hu-HU"/>
        </w:rPr>
      </w:pPr>
      <w:r w:rsidRPr="00CC5724">
        <w:rPr>
          <w:rFonts w:ascii="Verdana" w:eastAsia="Times New Roman" w:hAnsi="Verdana" w:cs="Times New Roman"/>
          <w:bCs/>
          <w:lang w:eastAsia="hu-HU"/>
        </w:rPr>
        <w:t xml:space="preserve">amennyiben </w:t>
      </w:r>
      <w:r w:rsidR="00970512" w:rsidRPr="00CC5724">
        <w:rPr>
          <w:rFonts w:ascii="Verdana" w:eastAsia="Times New Roman" w:hAnsi="Verdana" w:cs="Times New Roman"/>
          <w:bCs/>
          <w:lang w:eastAsia="hu-HU"/>
        </w:rPr>
        <w:t>az intézmény hozzájárul, hogy felkérés esetén a szakmai poolba jelölt munkatársai</w:t>
      </w:r>
      <w:r w:rsidR="00D07D49" w:rsidRPr="00CC5724">
        <w:rPr>
          <w:rFonts w:ascii="Verdana" w:eastAsia="Times New Roman" w:hAnsi="Verdana" w:cs="Times New Roman"/>
          <w:bCs/>
          <w:lang w:eastAsia="hu-HU"/>
        </w:rPr>
        <w:t xml:space="preserve"> (akik ilyet vállalnak)</w:t>
      </w:r>
      <w:r w:rsidR="00970512" w:rsidRPr="00CC5724">
        <w:rPr>
          <w:rFonts w:ascii="Verdana" w:eastAsia="Times New Roman" w:hAnsi="Verdana" w:cs="Times New Roman"/>
          <w:bCs/>
          <w:lang w:eastAsia="hu-HU"/>
        </w:rPr>
        <w:t xml:space="preserve"> az egész magyar felsőoktatás képviseletét ellássák külföldön a TKA által szervezett megjelenés keretében</w:t>
      </w:r>
      <w:r w:rsidRPr="00CC5724">
        <w:rPr>
          <w:rFonts w:ascii="Verdana" w:eastAsia="Times New Roman" w:hAnsi="Verdana" w:cs="Times New Roman"/>
          <w:bCs/>
          <w:lang w:eastAsia="hu-HU"/>
        </w:rPr>
        <w:t xml:space="preserve">, </w:t>
      </w:r>
      <w:r w:rsidR="00FF4B2D">
        <w:rPr>
          <w:rFonts w:ascii="Verdana" w:eastAsia="Times New Roman" w:hAnsi="Verdana" w:cs="Times New Roman"/>
          <w:bCs/>
          <w:lang w:eastAsia="hu-HU"/>
        </w:rPr>
        <w:t xml:space="preserve">az értékelés során </w:t>
      </w:r>
      <w:r w:rsidRPr="00CC5724">
        <w:rPr>
          <w:rFonts w:ascii="Verdana" w:eastAsia="Times New Roman" w:hAnsi="Verdana" w:cs="Times New Roman"/>
          <w:bCs/>
          <w:lang w:eastAsia="hu-HU"/>
        </w:rPr>
        <w:t>plusz pontot kap;</w:t>
      </w:r>
    </w:p>
    <w:p w14:paraId="010F9191" w14:textId="29B03F63" w:rsidR="00791B5D" w:rsidRDefault="00791B5D" w:rsidP="00F82476">
      <w:pPr>
        <w:pStyle w:val="Listaszerbekezds"/>
        <w:numPr>
          <w:ilvl w:val="0"/>
          <w:numId w:val="10"/>
        </w:numPr>
        <w:suppressAutoHyphens w:val="0"/>
        <w:autoSpaceDN/>
        <w:spacing w:before="120"/>
        <w:ind w:left="714" w:hanging="357"/>
        <w:jc w:val="both"/>
        <w:textAlignment w:val="auto"/>
        <w:rPr>
          <w:rFonts w:ascii="Verdana" w:hAnsi="Verdana"/>
          <w:b w:val="0"/>
        </w:rPr>
      </w:pPr>
      <w:r w:rsidRPr="00CC5724">
        <w:rPr>
          <w:rFonts w:ascii="Verdana" w:hAnsi="Verdana"/>
          <w:b w:val="0"/>
        </w:rPr>
        <w:t>amennyiben az intézmény a 2016-2018 közötti pályázati ciklus</w:t>
      </w:r>
      <w:r w:rsidR="00D723CA" w:rsidRPr="00CC5724">
        <w:rPr>
          <w:rFonts w:ascii="Verdana" w:hAnsi="Verdana"/>
          <w:b w:val="0"/>
        </w:rPr>
        <w:t xml:space="preserve">ban a hallgatói fókuszú megjelenésekre </w:t>
      </w:r>
      <w:r w:rsidRPr="00CC5724">
        <w:rPr>
          <w:rFonts w:ascii="Verdana" w:hAnsi="Verdana"/>
          <w:b w:val="0"/>
        </w:rPr>
        <w:t>vonatkozó pályázatában tett költségvállalások 80%-át teljesítette, az értékelés során plusz pontot</w:t>
      </w:r>
      <w:r>
        <w:rPr>
          <w:rFonts w:ascii="Verdana" w:hAnsi="Verdana"/>
          <w:b w:val="0"/>
        </w:rPr>
        <w:t xml:space="preserve"> kap.</w:t>
      </w:r>
    </w:p>
    <w:p w14:paraId="6CDF47A8" w14:textId="77777777" w:rsidR="00763978" w:rsidRPr="00763978" w:rsidRDefault="00763978" w:rsidP="00F82476">
      <w:pPr>
        <w:rPr>
          <w:rFonts w:ascii="Verdana" w:eastAsia="Times New Roman" w:hAnsi="Verdana" w:cs="Times New Roman"/>
          <w:b/>
          <w:bCs/>
          <w:lang w:eastAsia="hu-HU"/>
        </w:rPr>
      </w:pPr>
      <w:r w:rsidRPr="00763978">
        <w:rPr>
          <w:rFonts w:ascii="Verdana" w:eastAsia="Times New Roman" w:hAnsi="Verdana" w:cs="Times New Roman"/>
          <w:b/>
          <w:bCs/>
          <w:lang w:eastAsia="hu-HU"/>
        </w:rPr>
        <w:t>Jelöltekkel kapcsolatos szempontok:</w:t>
      </w:r>
    </w:p>
    <w:p w14:paraId="4CCCEA72" w14:textId="77777777" w:rsidR="00763978" w:rsidRPr="00CC5724" w:rsidRDefault="00763978" w:rsidP="00763978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bCs/>
          <w:lang w:eastAsia="hu-HU"/>
        </w:rPr>
      </w:pPr>
      <w:r w:rsidRPr="00CC5724">
        <w:rPr>
          <w:rFonts w:ascii="Verdana" w:hAnsi="Verdana"/>
          <w:szCs w:val="20"/>
        </w:rPr>
        <w:t>A jelölt intézményi feladatkörének kapcsolódása az intézmény nemzetköziesítési törekvéseihez</w:t>
      </w:r>
      <w:r w:rsidRPr="00CC5724">
        <w:rPr>
          <w:rFonts w:ascii="Verdana" w:eastAsia="Times New Roman" w:hAnsi="Verdana" w:cs="Times New Roman"/>
          <w:bCs/>
          <w:lang w:eastAsia="hu-HU"/>
        </w:rPr>
        <w:t>;</w:t>
      </w:r>
    </w:p>
    <w:p w14:paraId="6C4AFF56" w14:textId="77777777" w:rsidR="00763978" w:rsidRPr="00CC5724" w:rsidRDefault="00763978" w:rsidP="008B7CE9">
      <w:pPr>
        <w:numPr>
          <w:ilvl w:val="0"/>
          <w:numId w:val="10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bCs/>
          <w:lang w:eastAsia="hu-HU"/>
        </w:rPr>
      </w:pPr>
      <w:r w:rsidRPr="00CC5724">
        <w:rPr>
          <w:rFonts w:ascii="Verdana" w:hAnsi="Verdana"/>
          <w:szCs w:val="20"/>
        </w:rPr>
        <w:t>tapasztalata a hallgatótoborzó és mobilitásfejlesztési tevékenységekről, idegen nyelvű képzésekkel és külföldi hallgatókkal kapcsolatos feladatokról, folyamatokról</w:t>
      </w:r>
      <w:r w:rsidRPr="00CC5724">
        <w:rPr>
          <w:rFonts w:ascii="Verdana" w:eastAsia="Times New Roman" w:hAnsi="Verdana" w:cs="Times New Roman"/>
          <w:bCs/>
          <w:lang w:eastAsia="hu-HU"/>
        </w:rPr>
        <w:t>;</w:t>
      </w:r>
    </w:p>
    <w:p w14:paraId="143283FA" w14:textId="77777777" w:rsidR="00763978" w:rsidRPr="00CC5724" w:rsidRDefault="00763978" w:rsidP="008B7CE9">
      <w:pPr>
        <w:numPr>
          <w:ilvl w:val="0"/>
          <w:numId w:val="10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bCs/>
          <w:lang w:eastAsia="hu-HU"/>
        </w:rPr>
      </w:pPr>
      <w:r w:rsidRPr="00CC5724">
        <w:rPr>
          <w:rFonts w:ascii="Verdana" w:eastAsia="Times New Roman" w:hAnsi="Verdana" w:cs="Times New Roman"/>
          <w:bCs/>
          <w:lang w:eastAsia="hu-HU"/>
        </w:rPr>
        <w:t>a jelölt intézményi kiállítóként való részvétele nemzetközi hallgatótoborzó vásárokon;</w:t>
      </w:r>
    </w:p>
    <w:p w14:paraId="70FDB980" w14:textId="77777777" w:rsidR="00763978" w:rsidRPr="00CC5724" w:rsidRDefault="00763978" w:rsidP="008B7CE9">
      <w:pPr>
        <w:numPr>
          <w:ilvl w:val="0"/>
          <w:numId w:val="10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bCs/>
          <w:lang w:eastAsia="hu-HU"/>
        </w:rPr>
      </w:pPr>
      <w:r w:rsidRPr="00CC5724">
        <w:rPr>
          <w:rFonts w:ascii="Verdana" w:eastAsia="Times New Roman" w:hAnsi="Verdana" w:cs="Times New Roman"/>
          <w:bCs/>
          <w:lang w:eastAsia="hu-HU"/>
        </w:rPr>
        <w:t xml:space="preserve">a jelölt </w:t>
      </w:r>
      <w:r w:rsidRPr="00CC5724">
        <w:rPr>
          <w:rFonts w:ascii="Verdana" w:hAnsi="Verdana"/>
          <w:szCs w:val="20"/>
        </w:rPr>
        <w:t>részvétele intézményközi megállapodások/egyezmények kialakításában vagy koordinálásában</w:t>
      </w:r>
      <w:r w:rsidRPr="00CC5724">
        <w:rPr>
          <w:rFonts w:ascii="Verdana" w:eastAsia="Times New Roman" w:hAnsi="Verdana" w:cs="Times New Roman"/>
          <w:bCs/>
          <w:lang w:eastAsia="hu-HU"/>
        </w:rPr>
        <w:t>;</w:t>
      </w:r>
    </w:p>
    <w:p w14:paraId="50C25FBB" w14:textId="77777777" w:rsidR="00763978" w:rsidRPr="00CC5724" w:rsidRDefault="00763978" w:rsidP="008B7CE9">
      <w:pPr>
        <w:numPr>
          <w:ilvl w:val="0"/>
          <w:numId w:val="10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bCs/>
          <w:lang w:eastAsia="hu-HU"/>
        </w:rPr>
      </w:pPr>
      <w:r w:rsidRPr="00CC5724">
        <w:rPr>
          <w:rFonts w:ascii="Verdana" w:eastAsia="Times New Roman" w:hAnsi="Verdana" w:cs="Times New Roman"/>
          <w:bCs/>
          <w:lang w:eastAsia="hu-HU"/>
        </w:rPr>
        <w:t>felkészülési terv a megjelenésekkel kapcsolatban;</w:t>
      </w:r>
    </w:p>
    <w:p w14:paraId="4BDF6911" w14:textId="77777777" w:rsidR="00763978" w:rsidRPr="00FF4B2D" w:rsidRDefault="00763978" w:rsidP="008B7CE9">
      <w:pPr>
        <w:numPr>
          <w:ilvl w:val="0"/>
          <w:numId w:val="10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bCs/>
          <w:lang w:eastAsia="hu-HU"/>
        </w:rPr>
      </w:pPr>
      <w:r w:rsidRPr="00763978">
        <w:rPr>
          <w:rFonts w:ascii="Verdana" w:eastAsia="Times New Roman" w:hAnsi="Verdana" w:cs="Times New Roman"/>
          <w:bCs/>
          <w:lang w:eastAsia="hu-HU"/>
        </w:rPr>
        <w:lastRenderedPageBreak/>
        <w:t xml:space="preserve">a nemzetközi megjelenéseket követő </w:t>
      </w:r>
      <w:r w:rsidRPr="00FF4B2D">
        <w:rPr>
          <w:rFonts w:ascii="Verdana" w:eastAsia="Times New Roman" w:hAnsi="Verdana" w:cs="Times New Roman"/>
          <w:bCs/>
          <w:lang w:eastAsia="hu-HU"/>
        </w:rPr>
        <w:t>disszeminációs tevékenység vállalása (konferencia előadás, cikkírás);</w:t>
      </w:r>
    </w:p>
    <w:p w14:paraId="54CE8CBD" w14:textId="77777777" w:rsidR="00763978" w:rsidRPr="00FF4B2D" w:rsidRDefault="00763978" w:rsidP="008B7CE9">
      <w:pPr>
        <w:numPr>
          <w:ilvl w:val="0"/>
          <w:numId w:val="10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bCs/>
          <w:lang w:eastAsia="hu-HU"/>
        </w:rPr>
      </w:pPr>
      <w:r w:rsidRPr="00FF4B2D">
        <w:rPr>
          <w:rFonts w:ascii="Verdana" w:eastAsia="Times New Roman" w:hAnsi="Verdana" w:cs="Times New Roman"/>
          <w:bCs/>
          <w:lang w:eastAsia="hu-HU"/>
        </w:rPr>
        <w:t>nyelvtudás, egyéb specifikus ismeret a célrégiók tekintetében;</w:t>
      </w:r>
    </w:p>
    <w:p w14:paraId="12FA0727" w14:textId="43CEA888" w:rsidR="00763978" w:rsidRPr="00831F0A" w:rsidRDefault="00763978" w:rsidP="008B7CE9">
      <w:pPr>
        <w:numPr>
          <w:ilvl w:val="0"/>
          <w:numId w:val="10"/>
        </w:numPr>
        <w:spacing w:before="80" w:after="0" w:line="240" w:lineRule="auto"/>
        <w:jc w:val="both"/>
        <w:rPr>
          <w:rFonts w:ascii="Verdana" w:eastAsia="Times New Roman" w:hAnsi="Verdana" w:cs="Times New Roman"/>
          <w:bCs/>
          <w:lang w:eastAsia="hu-HU"/>
        </w:rPr>
      </w:pPr>
      <w:r w:rsidRPr="00831F0A">
        <w:rPr>
          <w:rFonts w:ascii="Verdana" w:eastAsia="Times New Roman" w:hAnsi="Verdana" w:cs="Times New Roman"/>
          <w:bCs/>
          <w:lang w:eastAsia="hu-HU"/>
        </w:rPr>
        <w:t>részvétel a hallgatótoborzást segítő képzéseken</w:t>
      </w:r>
      <w:r w:rsidR="008B7CE9" w:rsidRPr="00831F0A">
        <w:rPr>
          <w:rFonts w:ascii="Verdana" w:eastAsia="Times New Roman" w:hAnsi="Verdana" w:cs="Times New Roman"/>
          <w:bCs/>
          <w:lang w:eastAsia="hu-HU"/>
        </w:rPr>
        <w:t>;</w:t>
      </w:r>
    </w:p>
    <w:p w14:paraId="7811CDD0" w14:textId="77777777" w:rsidR="00B01A9B" w:rsidRPr="00FF4B2D" w:rsidRDefault="00B01A9B" w:rsidP="00B01A9B">
      <w:pPr>
        <w:numPr>
          <w:ilvl w:val="0"/>
          <w:numId w:val="10"/>
        </w:numPr>
        <w:spacing w:before="80" w:after="100" w:afterAutospacing="1" w:line="240" w:lineRule="auto"/>
        <w:ind w:left="714" w:hanging="357"/>
        <w:jc w:val="both"/>
        <w:rPr>
          <w:rFonts w:ascii="Verdana" w:eastAsia="Times New Roman" w:hAnsi="Verdana" w:cs="Times New Roman"/>
          <w:bCs/>
          <w:lang w:eastAsia="hu-HU"/>
        </w:rPr>
      </w:pPr>
      <w:r w:rsidRPr="00FF4B2D">
        <w:rPr>
          <w:rFonts w:ascii="Verdana" w:eastAsia="Times New Roman" w:hAnsi="Verdana" w:cs="Times New Roman"/>
          <w:bCs/>
          <w:lang w:eastAsia="hu-HU"/>
        </w:rPr>
        <w:t>amennyiben a jelölt intézménye jóváhagyásával a magyar felsőoktatás egészének képviseletére – Study in Hungary kezdeményezés – szóló megbízást vállal a TKA által szervezett megjelenések keretében, plusz pontot kap;</w:t>
      </w:r>
    </w:p>
    <w:p w14:paraId="6A242F16" w14:textId="77319333" w:rsidR="002E1BE3" w:rsidRDefault="002E1BE3" w:rsidP="008B7CE9">
      <w:pPr>
        <w:numPr>
          <w:ilvl w:val="0"/>
          <w:numId w:val="10"/>
        </w:numPr>
        <w:spacing w:before="80" w:after="0" w:line="240" w:lineRule="auto"/>
        <w:jc w:val="both"/>
        <w:rPr>
          <w:rFonts w:ascii="Verdana" w:eastAsia="Times New Roman" w:hAnsi="Verdana" w:cs="Times New Roman"/>
          <w:bCs/>
          <w:lang w:eastAsia="hu-HU"/>
        </w:rPr>
      </w:pPr>
      <w:r>
        <w:rPr>
          <w:rFonts w:ascii="Verdana" w:hAnsi="Verdana"/>
        </w:rPr>
        <w:t>amennyiben a jelölt a 2016-2018 közötti pályázati ciklusban a szakmai pool tagja volt, az értékelés során plusz pontot kap</w:t>
      </w:r>
      <w:r w:rsidRPr="00921A57">
        <w:rPr>
          <w:rFonts w:ascii="Verdana" w:hAnsi="Verdana"/>
        </w:rPr>
        <w:t>;</w:t>
      </w:r>
    </w:p>
    <w:p w14:paraId="6AF84757" w14:textId="5DAE306E" w:rsidR="00763978" w:rsidRPr="00763978" w:rsidRDefault="00763978" w:rsidP="0076397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lang w:eastAsia="hu-HU"/>
        </w:rPr>
      </w:pPr>
      <w:r w:rsidRPr="00763978">
        <w:rPr>
          <w:rFonts w:ascii="Verdana" w:eastAsia="Times New Roman" w:hAnsi="Verdana" w:cs="Times New Roman"/>
          <w:b/>
          <w:bCs/>
          <w:lang w:eastAsia="hu-HU"/>
        </w:rPr>
        <w:t>A pályázatok bírálatánál az alábbi szempontok érvényesülnek:</w:t>
      </w:r>
    </w:p>
    <w:p w14:paraId="51D5C273" w14:textId="77777777" w:rsidR="00763978" w:rsidRPr="002444E7" w:rsidRDefault="00763978" w:rsidP="00763978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bCs/>
          <w:lang w:eastAsia="hu-HU"/>
        </w:rPr>
      </w:pPr>
      <w:r w:rsidRPr="00763978">
        <w:rPr>
          <w:rFonts w:ascii="Verdana" w:eastAsia="Times New Roman" w:hAnsi="Verdana" w:cs="Times New Roman"/>
          <w:bCs/>
          <w:lang w:eastAsia="hu-HU"/>
        </w:rPr>
        <w:t xml:space="preserve">A nemzetközi hallgatói vásárokon történő megjelenésekkel kapcsolatos célok összhangban vannak az intézmény nemzetközi stratégiájával, valamint illeszkednek a magyar felsőoktatás nemzetköziesítési törekvéseihez, </w:t>
      </w:r>
      <w:r w:rsidRPr="002444E7">
        <w:rPr>
          <w:rFonts w:ascii="Verdana" w:eastAsia="Times New Roman" w:hAnsi="Verdana" w:cs="Times New Roman"/>
          <w:bCs/>
          <w:lang w:eastAsia="hu-HU"/>
        </w:rPr>
        <w:t>különös tekintettel a Stipendium Hungaricum Ösztöndíj Program célkitűzéseire.</w:t>
      </w:r>
    </w:p>
    <w:p w14:paraId="10919AB5" w14:textId="77777777" w:rsidR="00763978" w:rsidRPr="00763978" w:rsidRDefault="00763978" w:rsidP="00F82476">
      <w:pPr>
        <w:numPr>
          <w:ilvl w:val="0"/>
          <w:numId w:val="11"/>
        </w:numPr>
        <w:spacing w:before="120" w:after="100" w:afterAutospacing="1" w:line="240" w:lineRule="auto"/>
        <w:ind w:left="714" w:hanging="357"/>
        <w:jc w:val="both"/>
        <w:rPr>
          <w:rFonts w:ascii="Verdana" w:eastAsia="Times New Roman" w:hAnsi="Verdana" w:cs="Times New Roman"/>
          <w:bCs/>
          <w:lang w:eastAsia="hu-HU"/>
        </w:rPr>
      </w:pPr>
      <w:r w:rsidRPr="00763978">
        <w:rPr>
          <w:rFonts w:ascii="Verdana" w:eastAsia="Times New Roman" w:hAnsi="Verdana" w:cs="Times New Roman"/>
          <w:bCs/>
          <w:lang w:eastAsia="hu-HU"/>
        </w:rPr>
        <w:t>Részletesen kifejtett, konkrét elképzeléseket tartalmazó válaszok.</w:t>
      </w:r>
    </w:p>
    <w:p w14:paraId="3CE8DEEE" w14:textId="1831C731" w:rsidR="00763978" w:rsidRPr="00763978" w:rsidRDefault="00763978" w:rsidP="00F82476">
      <w:pPr>
        <w:numPr>
          <w:ilvl w:val="0"/>
          <w:numId w:val="11"/>
        </w:numPr>
        <w:spacing w:before="120" w:after="100" w:afterAutospacing="1" w:line="240" w:lineRule="auto"/>
        <w:ind w:left="714" w:hanging="357"/>
        <w:jc w:val="both"/>
        <w:rPr>
          <w:rFonts w:ascii="Verdana" w:eastAsia="Times New Roman" w:hAnsi="Verdana" w:cs="Times New Roman"/>
          <w:bCs/>
          <w:lang w:eastAsia="hu-HU"/>
        </w:rPr>
      </w:pPr>
      <w:r w:rsidRPr="00763978">
        <w:rPr>
          <w:rFonts w:ascii="Verdana" w:eastAsia="Times New Roman" w:hAnsi="Verdana" w:cs="Times New Roman"/>
          <w:bCs/>
          <w:lang w:eastAsia="hu-HU"/>
        </w:rPr>
        <w:t>A cselekvési terv és eszközök bemutatása tartalmazza a megvalósítás lépéseit, ezen kívül nemcsak az intézményi célokat, hanem a magyar felsőoktatás megjelenéséhez való hozzájárulás mikéntjét is.</w:t>
      </w:r>
    </w:p>
    <w:p w14:paraId="1090D7B3" w14:textId="2E1F322D" w:rsidR="00763978" w:rsidRDefault="00763978" w:rsidP="00F82476">
      <w:pPr>
        <w:numPr>
          <w:ilvl w:val="0"/>
          <w:numId w:val="11"/>
        </w:numPr>
        <w:spacing w:before="120" w:after="100" w:afterAutospacing="1" w:line="240" w:lineRule="auto"/>
        <w:ind w:left="714" w:hanging="357"/>
        <w:jc w:val="both"/>
        <w:rPr>
          <w:rFonts w:ascii="Verdana" w:eastAsia="Times New Roman" w:hAnsi="Verdana" w:cs="Times New Roman"/>
          <w:bCs/>
          <w:lang w:eastAsia="hu-HU"/>
        </w:rPr>
      </w:pPr>
      <w:r w:rsidRPr="00763978">
        <w:rPr>
          <w:rFonts w:ascii="Verdana" w:eastAsia="Times New Roman" w:hAnsi="Verdana" w:cs="Times New Roman"/>
          <w:bCs/>
          <w:lang w:eastAsia="hu-HU"/>
        </w:rPr>
        <w:t>Részletesen kifejtett disszeminációs tevékenységek, vállalások az intézmény és a jelöltek részéről.</w:t>
      </w:r>
    </w:p>
    <w:p w14:paraId="7DD4BD3D" w14:textId="4C46206B" w:rsidR="0076358F" w:rsidRDefault="0076358F" w:rsidP="00F82476">
      <w:pPr>
        <w:numPr>
          <w:ilvl w:val="0"/>
          <w:numId w:val="11"/>
        </w:numPr>
        <w:spacing w:before="120" w:after="100" w:afterAutospacing="1" w:line="240" w:lineRule="auto"/>
        <w:ind w:left="714" w:hanging="357"/>
        <w:jc w:val="both"/>
        <w:rPr>
          <w:rFonts w:ascii="Verdana" w:eastAsia="Times New Roman" w:hAnsi="Verdana" w:cs="Times New Roman"/>
          <w:bCs/>
          <w:lang w:eastAsia="hu-HU"/>
        </w:rPr>
      </w:pPr>
      <w:r w:rsidRPr="00DF1F8E">
        <w:rPr>
          <w:rFonts w:ascii="Verdana" w:hAnsi="Verdana"/>
          <w:bCs/>
        </w:rPr>
        <w:t xml:space="preserve">Intézményi költségvállalások a megjelölt </w:t>
      </w:r>
      <w:r>
        <w:rPr>
          <w:rFonts w:ascii="Verdana" w:hAnsi="Verdana"/>
          <w:bCs/>
        </w:rPr>
        <w:t>kategóriákban</w:t>
      </w:r>
      <w:r w:rsidRPr="00DF1F8E">
        <w:rPr>
          <w:rFonts w:ascii="Verdana" w:hAnsi="Verdana"/>
          <w:bCs/>
        </w:rPr>
        <w:t>.</w:t>
      </w:r>
    </w:p>
    <w:p w14:paraId="6671DCFD" w14:textId="77777777" w:rsidR="000F0D5B" w:rsidRDefault="000F0D5B" w:rsidP="000F0D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lang w:eastAsia="hu-HU"/>
        </w:rPr>
      </w:pPr>
      <w:r w:rsidRPr="000E45FF">
        <w:rPr>
          <w:rFonts w:ascii="Verdana" w:eastAsia="Times New Roman" w:hAnsi="Verdana" w:cs="Times New Roman"/>
          <w:b/>
          <w:bCs/>
          <w:i/>
          <w:lang w:eastAsia="hu-HU"/>
        </w:rPr>
        <w:t xml:space="preserve">Figyelem! A sikeres pályázat feltétele a kategóriánként (intézmény értékelése, </w:t>
      </w:r>
      <w:r>
        <w:rPr>
          <w:rFonts w:ascii="Verdana" w:eastAsia="Times New Roman" w:hAnsi="Verdana" w:cs="Times New Roman"/>
          <w:b/>
          <w:bCs/>
          <w:i/>
          <w:lang w:eastAsia="hu-HU"/>
        </w:rPr>
        <w:t xml:space="preserve">jelöltek </w:t>
      </w:r>
      <w:r w:rsidRPr="000E45FF">
        <w:rPr>
          <w:rFonts w:ascii="Verdana" w:eastAsia="Times New Roman" w:hAnsi="Verdana" w:cs="Times New Roman"/>
          <w:b/>
          <w:bCs/>
          <w:i/>
          <w:lang w:eastAsia="hu-HU"/>
        </w:rPr>
        <w:t>értékelése) megszerezhető pontszám legalább 50-50 százalékának elérése.</w:t>
      </w:r>
    </w:p>
    <w:p w14:paraId="3937BDE9" w14:textId="028CB832" w:rsidR="000F0D5B" w:rsidRDefault="000F0D5B" w:rsidP="008D591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lang w:eastAsia="hu-HU"/>
        </w:rPr>
      </w:pPr>
      <w:r>
        <w:rPr>
          <w:rFonts w:ascii="Verdana" w:eastAsia="Times New Roman" w:hAnsi="Verdana" w:cs="Times New Roman"/>
          <w:b/>
          <w:bCs/>
          <w:i/>
          <w:lang w:eastAsia="hu-HU"/>
        </w:rPr>
        <w:t xml:space="preserve">A sikeresen pályázó intézmények által elért pontszámokat a későbbiekben a konkrét megjelenésekre </w:t>
      </w:r>
      <w:r w:rsidR="002147D6">
        <w:rPr>
          <w:rFonts w:ascii="Verdana" w:eastAsia="Times New Roman" w:hAnsi="Verdana" w:cs="Times New Roman"/>
          <w:b/>
          <w:bCs/>
          <w:i/>
          <w:lang w:eastAsia="hu-HU"/>
        </w:rPr>
        <w:t>be</w:t>
      </w:r>
      <w:r>
        <w:rPr>
          <w:rFonts w:ascii="Verdana" w:eastAsia="Times New Roman" w:hAnsi="Verdana" w:cs="Times New Roman"/>
          <w:b/>
          <w:bCs/>
          <w:i/>
          <w:lang w:eastAsia="hu-HU"/>
        </w:rPr>
        <w:t>adott jelentkezések elbírálásánál is figyelembe vesszük!</w:t>
      </w:r>
    </w:p>
    <w:p w14:paraId="6B82FCF9" w14:textId="1D8D8997" w:rsidR="004E636F" w:rsidRDefault="004E636F">
      <w:pPr>
        <w:spacing w:after="0" w:line="240" w:lineRule="auto"/>
        <w:rPr>
          <w:rFonts w:ascii="Verdana" w:eastAsia="Times New Roman" w:hAnsi="Verdana" w:cs="Times New Roman"/>
          <w:b/>
          <w:bCs/>
          <w:i/>
          <w:lang w:eastAsia="hu-HU"/>
        </w:rPr>
      </w:pPr>
      <w:r>
        <w:rPr>
          <w:rFonts w:ascii="Verdana" w:eastAsia="Times New Roman" w:hAnsi="Verdana" w:cs="Times New Roman"/>
          <w:b/>
          <w:bCs/>
          <w:i/>
          <w:lang w:eastAsia="hu-HU"/>
        </w:rPr>
        <w:br w:type="page"/>
      </w:r>
    </w:p>
    <w:p w14:paraId="59E41728" w14:textId="77777777" w:rsidR="008D5910" w:rsidRPr="000E45FF" w:rsidRDefault="008D5910" w:rsidP="008D591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lang w:eastAsia="hu-HU"/>
        </w:rPr>
      </w:pPr>
    </w:p>
    <w:p w14:paraId="1FAFA34E" w14:textId="77777777" w:rsidR="00763978" w:rsidRPr="00763978" w:rsidRDefault="00763978" w:rsidP="008D5910">
      <w:pPr>
        <w:keepNext/>
        <w:keepLines/>
        <w:spacing w:after="0"/>
        <w:outlineLvl w:val="0"/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Kötelezettségvállalások</w:t>
      </w:r>
    </w:p>
    <w:p w14:paraId="3018A06F" w14:textId="16C9FADC" w:rsidR="00763978" w:rsidRPr="00763978" w:rsidRDefault="00763978" w:rsidP="008D5910">
      <w:pPr>
        <w:spacing w:before="120" w:after="0" w:line="240" w:lineRule="auto"/>
        <w:rPr>
          <w:rFonts w:ascii="Verdana" w:eastAsia="Times New Roman" w:hAnsi="Verdana" w:cs="Times New Roman"/>
          <w:b/>
          <w:bCs/>
          <w:lang w:eastAsia="hu-HU"/>
        </w:rPr>
      </w:pPr>
      <w:r w:rsidRPr="00763978">
        <w:rPr>
          <w:rFonts w:ascii="Verdana" w:eastAsia="Times New Roman" w:hAnsi="Verdana" w:cs="Times New Roman"/>
          <w:b/>
          <w:bCs/>
          <w:lang w:eastAsia="hu-HU"/>
        </w:rPr>
        <w:t>A pályázó</w:t>
      </w:r>
      <w:r w:rsidR="0063734C">
        <w:rPr>
          <w:rFonts w:ascii="Verdana" w:eastAsia="Times New Roman" w:hAnsi="Verdana" w:cs="Times New Roman"/>
          <w:b/>
          <w:bCs/>
          <w:lang w:eastAsia="hu-HU"/>
        </w:rPr>
        <w:t xml:space="preserve"> </w:t>
      </w:r>
      <w:r w:rsidR="00AE394D">
        <w:rPr>
          <w:rFonts w:ascii="Verdana" w:eastAsia="Times New Roman" w:hAnsi="Verdana" w:cs="Times New Roman"/>
          <w:b/>
          <w:bCs/>
          <w:lang w:eastAsia="hu-HU"/>
        </w:rPr>
        <w:t xml:space="preserve">intézmény </w:t>
      </w:r>
      <w:r w:rsidRPr="00763978">
        <w:rPr>
          <w:rFonts w:ascii="Verdana" w:eastAsia="Times New Roman" w:hAnsi="Verdana" w:cs="Times New Roman"/>
          <w:b/>
          <w:bCs/>
          <w:lang w:eastAsia="hu-HU"/>
        </w:rPr>
        <w:t>vállalja, hogy:</w:t>
      </w:r>
    </w:p>
    <w:p w14:paraId="2342AFFD" w14:textId="07135DB8" w:rsidR="00763978" w:rsidRPr="00763978" w:rsidRDefault="00763978" w:rsidP="000F0D5B">
      <w:pPr>
        <w:numPr>
          <w:ilvl w:val="0"/>
          <w:numId w:val="9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lang w:eastAsia="hu-HU"/>
        </w:rPr>
        <w:t>kommunikációs csatornáin keresztül hozzájárul a projekt népszerűsítéséhez és a nemzetközi megjelenések disszeminációjához;</w:t>
      </w:r>
    </w:p>
    <w:p w14:paraId="506640DF" w14:textId="77777777" w:rsidR="00763978" w:rsidRPr="00763978" w:rsidRDefault="00763978" w:rsidP="000F0D5B">
      <w:pPr>
        <w:numPr>
          <w:ilvl w:val="0"/>
          <w:numId w:val="9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lang w:eastAsia="hu-HU"/>
        </w:rPr>
        <w:t>együttműködik a Közalapítvány által szervezett promóciós és disszeminációs tevékenységekben;</w:t>
      </w:r>
    </w:p>
    <w:p w14:paraId="72F51A88" w14:textId="77777777" w:rsidR="00A448CF" w:rsidRPr="00CE499B" w:rsidRDefault="00A448CF" w:rsidP="00A448CF">
      <w:pPr>
        <w:pStyle w:val="Listaszerbekezds"/>
        <w:numPr>
          <w:ilvl w:val="0"/>
          <w:numId w:val="9"/>
        </w:numPr>
        <w:suppressAutoHyphens w:val="0"/>
        <w:autoSpaceDN/>
        <w:spacing w:beforeLines="80" w:before="192" w:after="0" w:line="240" w:lineRule="auto"/>
        <w:contextualSpacing w:val="0"/>
        <w:jc w:val="both"/>
        <w:textAlignment w:val="auto"/>
        <w:rPr>
          <w:rFonts w:ascii="Verdana" w:hAnsi="Verdana"/>
          <w:b w:val="0"/>
        </w:rPr>
      </w:pPr>
      <w:r w:rsidRPr="00CE499B">
        <w:rPr>
          <w:rFonts w:ascii="Verdana" w:hAnsi="Verdana"/>
          <w:b w:val="0"/>
        </w:rPr>
        <w:t>munkáltatóként biztosítja a jelöltjei számára a TKA által szervezett felkészítő tréningeken való részvételt;</w:t>
      </w:r>
    </w:p>
    <w:p w14:paraId="4007C094" w14:textId="77777777" w:rsidR="00A448CF" w:rsidRDefault="00A448CF" w:rsidP="00A448CF">
      <w:pPr>
        <w:pStyle w:val="Listaszerbekezds"/>
        <w:numPr>
          <w:ilvl w:val="0"/>
          <w:numId w:val="9"/>
        </w:numPr>
        <w:suppressAutoHyphens w:val="0"/>
        <w:autoSpaceDN/>
        <w:spacing w:beforeLines="80" w:before="192" w:after="0" w:line="240" w:lineRule="auto"/>
        <w:contextualSpacing w:val="0"/>
        <w:jc w:val="both"/>
        <w:textAlignment w:val="auto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a Tempus Közalapítvánnyal kötendő</w:t>
      </w:r>
      <w:r w:rsidRPr="00CE499B">
        <w:rPr>
          <w:rFonts w:ascii="Verdana" w:hAnsi="Verdana"/>
          <w:b w:val="0"/>
        </w:rPr>
        <w:t xml:space="preserve"> szerződése alapján lehetővé teszi a jelölt vállalt feladatainak ellátá</w:t>
      </w:r>
      <w:r>
        <w:rPr>
          <w:rFonts w:ascii="Verdana" w:hAnsi="Verdana"/>
          <w:b w:val="0"/>
        </w:rPr>
        <w:t>sát;</w:t>
      </w:r>
    </w:p>
    <w:p w14:paraId="0473BA45" w14:textId="77777777" w:rsidR="00A448CF" w:rsidRDefault="00A448CF" w:rsidP="00A448CF">
      <w:pPr>
        <w:pStyle w:val="Listaszerbekezds"/>
        <w:numPr>
          <w:ilvl w:val="0"/>
          <w:numId w:val="9"/>
        </w:numPr>
        <w:suppressAutoHyphens w:val="0"/>
        <w:autoSpaceDN/>
        <w:spacing w:beforeLines="80" w:before="192" w:after="0" w:line="240" w:lineRule="auto"/>
        <w:contextualSpacing w:val="0"/>
        <w:jc w:val="both"/>
        <w:textAlignment w:val="auto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a pályázatban vállalt éves költségvállalásának eleget tesz;</w:t>
      </w:r>
    </w:p>
    <w:p w14:paraId="67D6E49E" w14:textId="58AE20DC" w:rsidR="002147D6" w:rsidRDefault="002147D6" w:rsidP="00F82476">
      <w:pPr>
        <w:pStyle w:val="Listaszerbekezds"/>
        <w:numPr>
          <w:ilvl w:val="0"/>
          <w:numId w:val="9"/>
        </w:numPr>
        <w:suppressAutoHyphens w:val="0"/>
        <w:autoSpaceDN/>
        <w:spacing w:before="120" w:after="100" w:afterAutospacing="1" w:line="240" w:lineRule="auto"/>
        <w:ind w:left="714" w:hanging="357"/>
        <w:contextualSpacing w:val="0"/>
        <w:jc w:val="both"/>
        <w:textAlignment w:val="auto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tudomásul veszi, hogy amennyiben nincs érvényes jelentkezése egy éven belül legalább egy, a TKA által, a pályázat keretében meghirdetett hallgatói fókuszú kiállításon, akkor az intézmény kizárásra kerül a támogatottak közül;</w:t>
      </w:r>
    </w:p>
    <w:p w14:paraId="15C9140A" w14:textId="77777777" w:rsidR="00A448CF" w:rsidRDefault="00A448CF" w:rsidP="00A448CF">
      <w:pPr>
        <w:pStyle w:val="Listaszerbekezds"/>
        <w:numPr>
          <w:ilvl w:val="0"/>
          <w:numId w:val="9"/>
        </w:numPr>
        <w:suppressAutoHyphens w:val="0"/>
        <w:autoSpaceDN/>
        <w:spacing w:beforeLines="80" w:before="192" w:after="0" w:line="240" w:lineRule="auto"/>
        <w:contextualSpacing w:val="0"/>
        <w:jc w:val="both"/>
        <w:textAlignment w:val="auto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tudomásul veszi, hogy a neki felróható okok miatt meghiúsult kiutazás esetén kártérítési kötelezettség terheli;</w:t>
      </w:r>
    </w:p>
    <w:p w14:paraId="5E127589" w14:textId="753FA6BC" w:rsidR="00A448CF" w:rsidRDefault="00A448CF" w:rsidP="00A448CF">
      <w:pPr>
        <w:pStyle w:val="Listaszerbekezds"/>
        <w:numPr>
          <w:ilvl w:val="0"/>
          <w:numId w:val="9"/>
        </w:numPr>
        <w:suppressAutoHyphens w:val="0"/>
        <w:autoSpaceDN/>
        <w:spacing w:beforeLines="80" w:before="192" w:after="0" w:line="240" w:lineRule="auto"/>
        <w:contextualSpacing w:val="0"/>
        <w:jc w:val="both"/>
        <w:textAlignment w:val="auto"/>
        <w:rPr>
          <w:rFonts w:ascii="Verdana" w:hAnsi="Verdana"/>
          <w:b w:val="0"/>
        </w:rPr>
      </w:pPr>
      <w:r w:rsidRPr="0036596B">
        <w:rPr>
          <w:rFonts w:ascii="Verdana" w:hAnsi="Verdana"/>
        </w:rPr>
        <w:t>éves költségvállalást nyújt be minden év januárjában</w:t>
      </w:r>
      <w:r>
        <w:rPr>
          <w:rFonts w:ascii="Verdana" w:hAnsi="Verdana"/>
          <w:b w:val="0"/>
        </w:rPr>
        <w:t xml:space="preserve"> a TKA számára a soron következő tanévre vonatkozóan (adott tárgyév szeptemberétől a következő év júniusáig).</w:t>
      </w:r>
    </w:p>
    <w:p w14:paraId="6AF3222C" w14:textId="579A63CD" w:rsidR="00AE394D" w:rsidRPr="00A6307F" w:rsidRDefault="00AE394D" w:rsidP="008D5910">
      <w:pPr>
        <w:spacing w:before="100" w:beforeAutospacing="1" w:after="0" w:line="240" w:lineRule="auto"/>
        <w:ind w:left="360"/>
        <w:rPr>
          <w:rFonts w:ascii="Verdana" w:hAnsi="Verdana"/>
          <w:bCs/>
        </w:rPr>
      </w:pPr>
      <w:r w:rsidRPr="00F82476">
        <w:rPr>
          <w:rFonts w:ascii="Verdana" w:hAnsi="Verdana"/>
          <w:b/>
          <w:bCs/>
        </w:rPr>
        <w:t xml:space="preserve">A pályázó </w:t>
      </w:r>
      <w:r w:rsidR="0030698E">
        <w:rPr>
          <w:rFonts w:ascii="Verdana" w:hAnsi="Verdana"/>
          <w:b/>
          <w:bCs/>
        </w:rPr>
        <w:t xml:space="preserve">jelölt </w:t>
      </w:r>
      <w:r w:rsidRPr="00F82476">
        <w:rPr>
          <w:rFonts w:ascii="Verdana" w:hAnsi="Verdana"/>
          <w:b/>
          <w:bCs/>
        </w:rPr>
        <w:t>vállalja, hogy:</w:t>
      </w:r>
    </w:p>
    <w:p w14:paraId="60FD9ED5" w14:textId="77777777" w:rsidR="00AE394D" w:rsidRPr="00763978" w:rsidRDefault="00AE394D" w:rsidP="008D5910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>
        <w:rPr>
          <w:rFonts w:ascii="Verdana" w:hAnsi="Verdana"/>
        </w:rPr>
        <w:t>a</w:t>
      </w:r>
      <w:r w:rsidRPr="00995331">
        <w:rPr>
          <w:rFonts w:ascii="Verdana" w:hAnsi="Verdana"/>
        </w:rPr>
        <w:t xml:space="preserve"> </w:t>
      </w:r>
      <w:r w:rsidRPr="0036596B">
        <w:rPr>
          <w:rFonts w:ascii="Verdana" w:hAnsi="Verdana"/>
        </w:rPr>
        <w:t>megjelenések eredményességének mérése</w:t>
      </w:r>
      <w:r>
        <w:rPr>
          <w:rFonts w:ascii="Verdana" w:hAnsi="Verdana"/>
        </w:rPr>
        <w:t xml:space="preserve"> céljából rendszeresen kapott </w:t>
      </w:r>
      <w:r w:rsidRPr="0036596B">
        <w:rPr>
          <w:rFonts w:ascii="Verdana" w:hAnsi="Verdana"/>
        </w:rPr>
        <w:t>kérdőívet</w:t>
      </w:r>
      <w:r>
        <w:rPr>
          <w:rFonts w:ascii="Verdana" w:hAnsi="Verdana"/>
        </w:rPr>
        <w:t xml:space="preserve"> kitölti;</w:t>
      </w:r>
    </w:p>
    <w:p w14:paraId="692FFD69" w14:textId="78202111" w:rsidR="00AE394D" w:rsidRDefault="00AE394D" w:rsidP="00AE394D">
      <w:pPr>
        <w:numPr>
          <w:ilvl w:val="0"/>
          <w:numId w:val="9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lang w:eastAsia="hu-HU"/>
        </w:rPr>
        <w:t>együttműködik a Közalapítvány által szervezett promóciós és disszeminációs tevékenységekben;</w:t>
      </w:r>
    </w:p>
    <w:p w14:paraId="03A18AF5" w14:textId="2DEEBF0C" w:rsidR="00DC7384" w:rsidRPr="00F82476" w:rsidRDefault="00DC7384" w:rsidP="00E11ED0">
      <w:pPr>
        <w:pStyle w:val="Listaszerbekezds"/>
        <w:numPr>
          <w:ilvl w:val="0"/>
          <w:numId w:val="9"/>
        </w:numPr>
        <w:spacing w:before="120" w:after="100" w:afterAutospacing="1" w:line="240" w:lineRule="auto"/>
        <w:ind w:left="714" w:hanging="357"/>
        <w:contextualSpacing w:val="0"/>
        <w:jc w:val="both"/>
        <w:rPr>
          <w:rFonts w:ascii="Verdana" w:hAnsi="Verdana"/>
        </w:rPr>
      </w:pPr>
      <w:r>
        <w:rPr>
          <w:rFonts w:ascii="Verdana" w:hAnsi="Verdana"/>
          <w:b w:val="0"/>
        </w:rPr>
        <w:t xml:space="preserve">a megjelenést követő öt munkanapon belül </w:t>
      </w:r>
      <w:r w:rsidRPr="00DA0AD9">
        <w:rPr>
          <w:rFonts w:ascii="Verdana" w:hAnsi="Verdana"/>
        </w:rPr>
        <w:t>szakmai beszámolót</w:t>
      </w:r>
      <w:r>
        <w:rPr>
          <w:rFonts w:ascii="Verdana" w:hAnsi="Verdana"/>
          <w:b w:val="0"/>
        </w:rPr>
        <w:t xml:space="preserve"> készít a TKA számára;</w:t>
      </w:r>
    </w:p>
    <w:p w14:paraId="77710971" w14:textId="2F40ACC6" w:rsidR="0030698E" w:rsidRDefault="0030698E" w:rsidP="00AE394D">
      <w:pPr>
        <w:numPr>
          <w:ilvl w:val="0"/>
          <w:numId w:val="9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E11ED0">
        <w:rPr>
          <w:rFonts w:ascii="Verdana" w:eastAsia="Times New Roman" w:hAnsi="Verdana" w:cs="Times New Roman"/>
          <w:lang w:eastAsia="hu-HU"/>
        </w:rPr>
        <w:t xml:space="preserve">ha a pályázatban úgy nyilatkozott, akkor felkérés esetén vállalja </w:t>
      </w:r>
      <w:r w:rsidR="00DC7384" w:rsidRPr="00E11ED0">
        <w:rPr>
          <w:rFonts w:ascii="Verdana" w:eastAsia="Times New Roman" w:hAnsi="Verdana" w:cs="Times New Roman"/>
          <w:lang w:eastAsia="hu-HU"/>
        </w:rPr>
        <w:t>a</w:t>
      </w:r>
      <w:r w:rsidRPr="00E11ED0">
        <w:rPr>
          <w:rFonts w:ascii="Verdana" w:eastAsia="Times New Roman" w:hAnsi="Verdana" w:cs="Times New Roman"/>
          <w:lang w:eastAsia="hu-HU"/>
        </w:rPr>
        <w:t xml:space="preserve"> magyar felsőoktatás – a Study in Hungary kezdeményezés - képviseletét külföldön a TKA által s</w:t>
      </w:r>
      <w:r w:rsidR="00E11ED0">
        <w:rPr>
          <w:rFonts w:ascii="Verdana" w:eastAsia="Times New Roman" w:hAnsi="Verdana" w:cs="Times New Roman"/>
          <w:lang w:eastAsia="hu-HU"/>
        </w:rPr>
        <w:t>zervezett megjelenés keretében.</w:t>
      </w:r>
    </w:p>
    <w:p w14:paraId="5F30F9AD" w14:textId="19915F41" w:rsidR="00810118" w:rsidRDefault="00810118" w:rsidP="00810118">
      <w:pPr>
        <w:spacing w:before="80" w:after="0" w:line="240" w:lineRule="auto"/>
        <w:jc w:val="both"/>
        <w:rPr>
          <w:rFonts w:ascii="Verdana" w:eastAsia="Times New Roman" w:hAnsi="Verdana" w:cs="Times New Roman"/>
          <w:lang w:eastAsia="hu-HU"/>
        </w:rPr>
      </w:pPr>
    </w:p>
    <w:p w14:paraId="79000B2A" w14:textId="77777777" w:rsidR="00810118" w:rsidRPr="00E11ED0" w:rsidRDefault="00810118" w:rsidP="00810118">
      <w:pPr>
        <w:spacing w:before="80" w:after="0" w:line="240" w:lineRule="auto"/>
        <w:jc w:val="both"/>
        <w:rPr>
          <w:rFonts w:ascii="Verdana" w:eastAsia="Times New Roman" w:hAnsi="Verdana" w:cs="Times New Roman"/>
          <w:lang w:eastAsia="hu-HU"/>
        </w:rPr>
      </w:pPr>
    </w:p>
    <w:p w14:paraId="5DAEA418" w14:textId="77777777" w:rsidR="00763978" w:rsidRPr="00763978" w:rsidRDefault="00763978" w:rsidP="00EB07FB">
      <w:pPr>
        <w:spacing w:before="120" w:after="0" w:line="240" w:lineRule="auto"/>
        <w:rPr>
          <w:rFonts w:ascii="Verdana" w:eastAsia="Times New Roman" w:hAnsi="Verdana" w:cs="Times New Roman"/>
          <w:b/>
          <w:bCs/>
          <w:lang w:eastAsia="hu-HU"/>
        </w:rPr>
      </w:pPr>
      <w:r w:rsidRPr="00763978">
        <w:rPr>
          <w:rFonts w:ascii="Verdana" w:eastAsia="Times New Roman" w:hAnsi="Verdana" w:cs="Times New Roman"/>
          <w:b/>
          <w:bCs/>
          <w:lang w:eastAsia="hu-HU"/>
        </w:rPr>
        <w:lastRenderedPageBreak/>
        <w:t>A Tempus Közalapítvány vállalja, hogy:</w:t>
      </w:r>
    </w:p>
    <w:p w14:paraId="3EC9791D" w14:textId="1859B806" w:rsidR="00763978" w:rsidRPr="00763978" w:rsidRDefault="00763978" w:rsidP="008D5910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lang w:eastAsia="hu-HU"/>
        </w:rPr>
        <w:t xml:space="preserve">a nyertes intézmények számára biztosítja a Tempus Közalapítvány kiadványaiban, honlapján, illetve a médiában való megjelenést a nemzetközi hallgatói </w:t>
      </w:r>
      <w:r w:rsidR="00DC7384">
        <w:rPr>
          <w:rFonts w:ascii="Verdana" w:eastAsia="Times New Roman" w:hAnsi="Verdana" w:cs="Times New Roman"/>
          <w:lang w:eastAsia="hu-HU"/>
        </w:rPr>
        <w:t xml:space="preserve">fókuszú </w:t>
      </w:r>
      <w:r w:rsidRPr="00763978">
        <w:rPr>
          <w:rFonts w:ascii="Verdana" w:eastAsia="Times New Roman" w:hAnsi="Verdana" w:cs="Times New Roman"/>
          <w:lang w:eastAsia="hu-HU"/>
        </w:rPr>
        <w:t>vásárok kapcsán;</w:t>
      </w:r>
    </w:p>
    <w:p w14:paraId="523835C2" w14:textId="196E5438" w:rsidR="00763978" w:rsidRPr="00763978" w:rsidRDefault="00763978" w:rsidP="00F42E28">
      <w:pPr>
        <w:numPr>
          <w:ilvl w:val="0"/>
          <w:numId w:val="2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lang w:eastAsia="hu-HU"/>
        </w:rPr>
        <w:t xml:space="preserve">a nyertes pályázók adott felhívásra való sikeres jelentkezése </w:t>
      </w:r>
      <w:r w:rsidR="00DC7384">
        <w:rPr>
          <w:rFonts w:ascii="Verdana" w:eastAsia="Times New Roman" w:hAnsi="Verdana" w:cs="Times New Roman"/>
          <w:lang w:eastAsia="hu-HU"/>
        </w:rPr>
        <w:t>esetén</w:t>
      </w:r>
      <w:r w:rsidR="00DC7384" w:rsidRPr="00763978">
        <w:rPr>
          <w:rFonts w:ascii="Verdana" w:eastAsia="Times New Roman" w:hAnsi="Verdana" w:cs="Times New Roman"/>
          <w:lang w:eastAsia="hu-HU"/>
        </w:rPr>
        <w:t xml:space="preserve"> </w:t>
      </w:r>
      <w:r w:rsidRPr="00763978">
        <w:rPr>
          <w:rFonts w:ascii="Verdana" w:eastAsia="Times New Roman" w:hAnsi="Verdana" w:cs="Times New Roman"/>
          <w:lang w:eastAsia="hu-HU"/>
        </w:rPr>
        <w:t>helyet biztosít a Campus Mundi projekt által finanszírozott standon.</w:t>
      </w:r>
    </w:p>
    <w:p w14:paraId="517346B7" w14:textId="77777777" w:rsidR="00763978" w:rsidRPr="00763978" w:rsidRDefault="00763978" w:rsidP="00763978">
      <w:pPr>
        <w:spacing w:after="0" w:line="240" w:lineRule="auto"/>
        <w:ind w:left="720"/>
        <w:jc w:val="both"/>
        <w:rPr>
          <w:rFonts w:ascii="Verdana" w:eastAsia="Times New Roman" w:hAnsi="Verdana" w:cs="Times New Roman"/>
          <w:lang w:eastAsia="hu-HU"/>
        </w:rPr>
      </w:pPr>
    </w:p>
    <w:p w14:paraId="4E6CC241" w14:textId="77777777" w:rsidR="00763978" w:rsidRPr="00763978" w:rsidRDefault="00763978" w:rsidP="00763978">
      <w:pPr>
        <w:spacing w:after="0" w:line="240" w:lineRule="auto"/>
        <w:ind w:left="720"/>
        <w:jc w:val="both"/>
        <w:rPr>
          <w:rFonts w:ascii="Verdana" w:eastAsia="Times New Roman" w:hAnsi="Verdana" w:cs="Times New Roman"/>
          <w:b/>
          <w:i/>
          <w:lang w:eastAsia="hu-HU"/>
        </w:rPr>
      </w:pPr>
      <w:r w:rsidRPr="00763978">
        <w:rPr>
          <w:rFonts w:ascii="Verdana" w:eastAsia="Times New Roman" w:hAnsi="Verdana" w:cs="Times New Roman"/>
          <w:b/>
          <w:i/>
          <w:lang w:eastAsia="hu-HU"/>
        </w:rPr>
        <w:t>A standhelyek mennyisége megjelenéstől függően alakul, az egyes kiállítások felhívásához elfogadott jelentkezések száma ennek függvényében változik.</w:t>
      </w:r>
    </w:p>
    <w:p w14:paraId="3D652768" w14:textId="78E48BED" w:rsidR="00F42E28" w:rsidRDefault="00763978" w:rsidP="00F42E28">
      <w:pPr>
        <w:spacing w:before="80" w:after="0" w:line="240" w:lineRule="auto"/>
        <w:ind w:left="720"/>
        <w:jc w:val="both"/>
        <w:rPr>
          <w:rFonts w:ascii="Verdana" w:eastAsia="Times New Roman" w:hAnsi="Verdana" w:cs="Times New Roman"/>
          <w:b/>
          <w:i/>
          <w:lang w:eastAsia="hu-HU"/>
        </w:rPr>
      </w:pPr>
      <w:r w:rsidRPr="00763978">
        <w:rPr>
          <w:rFonts w:ascii="Verdana" w:eastAsia="Times New Roman" w:hAnsi="Verdana" w:cs="Times New Roman"/>
          <w:b/>
          <w:i/>
          <w:lang w:eastAsia="hu-HU"/>
        </w:rPr>
        <w:t>A TKA fenntartja a változás jogát mind a megjelenések helyszínével és a megjelenésen résztvevők számával kapcsolatban.</w:t>
      </w:r>
    </w:p>
    <w:p w14:paraId="634D6BFD" w14:textId="77777777" w:rsidR="006456C4" w:rsidRDefault="006456C4" w:rsidP="006456C4">
      <w:pPr>
        <w:keepNext/>
        <w:keepLines/>
        <w:spacing w:after="0"/>
        <w:outlineLvl w:val="0"/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</w:p>
    <w:p w14:paraId="6CA59AEB" w14:textId="0CCB0362" w:rsidR="00763978" w:rsidRPr="00763978" w:rsidRDefault="00763978" w:rsidP="006456C4">
      <w:pPr>
        <w:keepNext/>
        <w:keepLines/>
        <w:spacing w:after="0"/>
        <w:outlineLvl w:val="0"/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Költségtámogatás</w:t>
      </w:r>
      <w:r w:rsidR="00452CFD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 xml:space="preserve"> </w:t>
      </w:r>
      <w:r w:rsidR="00452CFD" w:rsidRPr="00154F89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és költségvállalás</w:t>
      </w:r>
    </w:p>
    <w:p w14:paraId="283516EB" w14:textId="77777777" w:rsidR="00763978" w:rsidRPr="00763978" w:rsidRDefault="00763978" w:rsidP="00763978">
      <w:pPr>
        <w:spacing w:after="0" w:line="240" w:lineRule="auto"/>
        <w:jc w:val="both"/>
        <w:rPr>
          <w:rFonts w:ascii="Verdana" w:eastAsia="Times New Roman" w:hAnsi="Verdana" w:cs="Times New Roman"/>
          <w:lang w:eastAsia="hu-HU"/>
        </w:rPr>
      </w:pPr>
    </w:p>
    <w:p w14:paraId="17BCFE6E" w14:textId="77777777" w:rsidR="00763978" w:rsidRPr="00763978" w:rsidRDefault="00763978" w:rsidP="00763978">
      <w:pPr>
        <w:spacing w:after="0" w:line="240" w:lineRule="auto"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lang w:eastAsia="hu-HU"/>
        </w:rPr>
        <w:t>A Campus Mundi projekt tervezetten az alábbi költséghez tud hozzájárulást nyújtani kiállításonként:</w:t>
      </w:r>
      <w:r w:rsidRPr="00763978">
        <w:rPr>
          <w:rFonts w:ascii="Verdana" w:eastAsia="Times New Roman" w:hAnsi="Verdana" w:cs="Times New Roman"/>
          <w:vertAlign w:val="superscript"/>
          <w:lang w:eastAsia="hu-HU"/>
        </w:rPr>
        <w:footnoteReference w:id="2"/>
      </w:r>
    </w:p>
    <w:p w14:paraId="48797942" w14:textId="77777777" w:rsidR="00763978" w:rsidRPr="00763978" w:rsidRDefault="00763978" w:rsidP="000C18BB">
      <w:pPr>
        <w:numPr>
          <w:ilvl w:val="0"/>
          <w:numId w:val="8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b/>
          <w:lang w:eastAsia="hu-HU"/>
        </w:rPr>
        <w:t>standdíj</w:t>
      </w:r>
      <w:r w:rsidRPr="00763978">
        <w:rPr>
          <w:rFonts w:ascii="Verdana" w:eastAsia="Times New Roman" w:hAnsi="Verdana" w:cs="Times New Roman"/>
          <w:lang w:eastAsia="hu-HU"/>
        </w:rPr>
        <w:t>: megjelenés függvényében 3-8 millió Forint között, amely 20-30 m</w:t>
      </w:r>
      <w:r w:rsidRPr="00763978">
        <w:rPr>
          <w:rFonts w:ascii="Verdana" w:eastAsia="Times New Roman" w:hAnsi="Verdana" w:cs="Times New Roman"/>
          <w:vertAlign w:val="superscript"/>
          <w:lang w:eastAsia="hu-HU"/>
        </w:rPr>
        <w:t>2</w:t>
      </w:r>
      <w:r w:rsidRPr="00763978">
        <w:rPr>
          <w:rFonts w:ascii="Verdana" w:eastAsia="Times New Roman" w:hAnsi="Verdana" w:cs="Times New Roman"/>
          <w:lang w:eastAsia="hu-HU"/>
        </w:rPr>
        <w:t xml:space="preserve"> közötti standfelületet jelent;</w:t>
      </w:r>
    </w:p>
    <w:p w14:paraId="772DB4C3" w14:textId="77777777" w:rsidR="00763978" w:rsidRPr="00763978" w:rsidRDefault="00763978" w:rsidP="000C18BB">
      <w:pPr>
        <w:numPr>
          <w:ilvl w:val="0"/>
          <w:numId w:val="8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b/>
          <w:lang w:eastAsia="hu-HU"/>
        </w:rPr>
        <w:t>regisztrációs díj</w:t>
      </w:r>
      <w:r w:rsidRPr="00763978">
        <w:rPr>
          <w:rFonts w:ascii="Verdana" w:eastAsia="Times New Roman" w:hAnsi="Verdana" w:cs="Times New Roman"/>
          <w:lang w:eastAsia="hu-HU"/>
        </w:rPr>
        <w:t>: megjelenés függvényében 150 000 – 300 000 Forint között;</w:t>
      </w:r>
    </w:p>
    <w:p w14:paraId="2F7C8A3D" w14:textId="77777777" w:rsidR="00763978" w:rsidRPr="00763978" w:rsidRDefault="00763978" w:rsidP="000C18BB">
      <w:pPr>
        <w:numPr>
          <w:ilvl w:val="0"/>
          <w:numId w:val="8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b/>
          <w:lang w:eastAsia="hu-HU"/>
        </w:rPr>
        <w:t>repülőjegy 1 fő részére, jegy- és balesetbiztosítással</w:t>
      </w:r>
      <w:r w:rsidRPr="00763978">
        <w:rPr>
          <w:rFonts w:ascii="Verdana" w:eastAsia="Times New Roman" w:hAnsi="Verdana" w:cs="Times New Roman"/>
          <w:lang w:eastAsia="hu-HU"/>
        </w:rPr>
        <w:t>: megjelenés helyszínének függvényében 100 000 – 350 000 Forint között;</w:t>
      </w:r>
    </w:p>
    <w:p w14:paraId="57D00121" w14:textId="77777777" w:rsidR="00763978" w:rsidRPr="00763978" w:rsidRDefault="00763978" w:rsidP="000C18BB">
      <w:pPr>
        <w:numPr>
          <w:ilvl w:val="0"/>
          <w:numId w:val="8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b/>
          <w:lang w:eastAsia="hu-HU"/>
        </w:rPr>
        <w:t>szállás 1 fő részére átlagosan 5 éjszakára</w:t>
      </w:r>
      <w:r w:rsidRPr="00763978">
        <w:rPr>
          <w:rFonts w:ascii="Verdana" w:eastAsia="Times New Roman" w:hAnsi="Verdana" w:cs="Times New Roman"/>
          <w:lang w:eastAsia="hu-HU"/>
        </w:rPr>
        <w:t xml:space="preserve"> (éjszakák száma megjelenés függvényében változhat): 150 000 – 285 000 Forint között.</w:t>
      </w:r>
    </w:p>
    <w:p w14:paraId="61C826F4" w14:textId="77777777" w:rsidR="00763978" w:rsidRPr="00763978" w:rsidRDefault="00763978" w:rsidP="000C18BB">
      <w:pPr>
        <w:numPr>
          <w:ilvl w:val="0"/>
          <w:numId w:val="8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b/>
          <w:lang w:eastAsia="hu-HU"/>
        </w:rPr>
        <w:t>standdal kapcsolatos költségek</w:t>
      </w:r>
      <w:r w:rsidRPr="00763978">
        <w:rPr>
          <w:rFonts w:ascii="Verdana" w:eastAsia="Times New Roman" w:hAnsi="Verdana" w:cs="Times New Roman"/>
          <w:lang w:eastAsia="hu-HU"/>
        </w:rPr>
        <w:t xml:space="preserve"> (berendezés, dekoráció): megjelenés függvényében változhat kb. 1 000 000 – 5 000 000 Forint között;</w:t>
      </w:r>
    </w:p>
    <w:p w14:paraId="568B41EB" w14:textId="77777777" w:rsidR="00763978" w:rsidRPr="00763978" w:rsidRDefault="00763978" w:rsidP="000C18BB">
      <w:pPr>
        <w:numPr>
          <w:ilvl w:val="0"/>
          <w:numId w:val="8"/>
        </w:numPr>
        <w:spacing w:before="80" w:after="0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b/>
          <w:lang w:eastAsia="hu-HU"/>
        </w:rPr>
        <w:t>közös kiadványok, szóróanyagok, szóróajándékok</w:t>
      </w:r>
      <w:r w:rsidRPr="00763978">
        <w:rPr>
          <w:rFonts w:ascii="Verdana" w:eastAsia="Times New Roman" w:hAnsi="Verdana" w:cs="Times New Roman"/>
          <w:lang w:eastAsia="hu-HU"/>
        </w:rPr>
        <w:t>: megjelenés függvényében változhat 300 000 – 500 000 Ft között.</w:t>
      </w:r>
    </w:p>
    <w:p w14:paraId="376CC810" w14:textId="77777777" w:rsidR="00763978" w:rsidRPr="00763978" w:rsidRDefault="00763978" w:rsidP="00763978">
      <w:pPr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lang w:eastAsia="hu-HU"/>
        </w:rPr>
      </w:pPr>
    </w:p>
    <w:p w14:paraId="6343D2AB" w14:textId="42308BE0" w:rsidR="00763978" w:rsidRDefault="00763978" w:rsidP="00763978">
      <w:pPr>
        <w:spacing w:after="0" w:line="240" w:lineRule="auto"/>
        <w:jc w:val="both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lang w:eastAsia="hu-HU"/>
        </w:rPr>
        <w:t>Minden egyéb felmerülő költség az intézményt terheli.</w:t>
      </w:r>
    </w:p>
    <w:p w14:paraId="5B72E09F" w14:textId="77777777" w:rsidR="000C18BB" w:rsidRPr="00763978" w:rsidRDefault="000C18BB" w:rsidP="00763978">
      <w:pPr>
        <w:spacing w:after="0" w:line="240" w:lineRule="auto"/>
        <w:jc w:val="both"/>
        <w:rPr>
          <w:rFonts w:ascii="Verdana" w:eastAsia="Times New Roman" w:hAnsi="Verdana" w:cs="Times New Roman"/>
          <w:lang w:eastAsia="hu-HU"/>
        </w:rPr>
      </w:pPr>
    </w:p>
    <w:p w14:paraId="63C0E89B" w14:textId="0585E2E3" w:rsidR="00763978" w:rsidRDefault="00763978" w:rsidP="000C18BB">
      <w:pPr>
        <w:keepNext/>
        <w:keepLines/>
        <w:spacing w:after="0"/>
        <w:jc w:val="both"/>
        <w:outlineLvl w:val="0"/>
        <w:rPr>
          <w:rFonts w:ascii="Verdana" w:eastAsia="Times New Roman" w:hAnsi="Verdana" w:cs="Times New Roman"/>
          <w:b/>
          <w:i/>
          <w:lang w:eastAsia="hu-HU"/>
        </w:rPr>
      </w:pPr>
      <w:r w:rsidRPr="00763978">
        <w:rPr>
          <w:rFonts w:ascii="Verdana" w:eastAsia="Times New Roman" w:hAnsi="Verdana" w:cs="Times New Roman"/>
          <w:b/>
          <w:i/>
          <w:lang w:eastAsia="hu-HU"/>
        </w:rPr>
        <w:lastRenderedPageBreak/>
        <w:t xml:space="preserve">A pályázati űrlapon az intézmény jelezheti, hogy évente milyen mértékű önköltséget vállal a </w:t>
      </w:r>
      <w:r w:rsidR="000C18BB">
        <w:rPr>
          <w:rFonts w:ascii="Verdana" w:eastAsia="Times New Roman" w:hAnsi="Verdana" w:cs="Times New Roman"/>
          <w:b/>
          <w:i/>
          <w:lang w:eastAsia="hu-HU"/>
        </w:rPr>
        <w:t>hallgatói fókuszú vásári megjel</w:t>
      </w:r>
      <w:r w:rsidR="00761703">
        <w:rPr>
          <w:rFonts w:ascii="Verdana" w:eastAsia="Times New Roman" w:hAnsi="Verdana" w:cs="Times New Roman"/>
          <w:b/>
          <w:i/>
          <w:lang w:eastAsia="hu-HU"/>
        </w:rPr>
        <w:t>en</w:t>
      </w:r>
      <w:r w:rsidR="000C18BB">
        <w:rPr>
          <w:rFonts w:ascii="Verdana" w:eastAsia="Times New Roman" w:hAnsi="Verdana" w:cs="Times New Roman"/>
          <w:b/>
          <w:i/>
          <w:lang w:eastAsia="hu-HU"/>
        </w:rPr>
        <w:t>ésekhez kapcsolódóan</w:t>
      </w:r>
      <w:r w:rsidRPr="00763978">
        <w:rPr>
          <w:rFonts w:ascii="Verdana" w:eastAsia="Times New Roman" w:hAnsi="Verdana" w:cs="Times New Roman"/>
          <w:b/>
          <w:i/>
          <w:lang w:eastAsia="hu-HU"/>
        </w:rPr>
        <w:t>. Az önköltség vállalása plusz pontot jelent az elbírálásnál.</w:t>
      </w:r>
    </w:p>
    <w:p w14:paraId="7C5DD3F6" w14:textId="18A5ACAA" w:rsidR="00761703" w:rsidRDefault="00761703" w:rsidP="000C18BB">
      <w:pPr>
        <w:keepNext/>
        <w:keepLines/>
        <w:spacing w:after="0"/>
        <w:jc w:val="both"/>
        <w:outlineLvl w:val="0"/>
        <w:rPr>
          <w:rFonts w:ascii="Verdana" w:eastAsia="Times New Roman" w:hAnsi="Verdana" w:cs="Times New Roman"/>
          <w:b/>
          <w:i/>
          <w:lang w:eastAsia="hu-HU"/>
        </w:rPr>
      </w:pPr>
    </w:p>
    <w:p w14:paraId="26DDC3D6" w14:textId="7C730902" w:rsidR="00761703" w:rsidRPr="00761703" w:rsidRDefault="00761703" w:rsidP="00761703">
      <w:pPr>
        <w:keepNext/>
        <w:keepLines/>
        <w:spacing w:after="0"/>
        <w:jc w:val="both"/>
        <w:outlineLvl w:val="0"/>
        <w:rPr>
          <w:rFonts w:ascii="Verdana" w:eastAsia="Times New Roman" w:hAnsi="Verdana" w:cs="Times New Roman"/>
          <w:b/>
          <w:i/>
          <w:lang w:eastAsia="hu-HU"/>
        </w:rPr>
      </w:pPr>
      <w:r w:rsidRPr="00761703">
        <w:rPr>
          <w:rFonts w:ascii="Verdana" w:hAnsi="Verdana"/>
          <w:szCs w:val="20"/>
        </w:rPr>
        <w:t>Figyelem, nem vállalhatóak tört költségek! A vállalt költségekhez kapcsolódó szolgáltatások beszerzése teljes körűen az intézmények feladata és felelőssége!</w:t>
      </w:r>
    </w:p>
    <w:p w14:paraId="0FB9BB58" w14:textId="77777777" w:rsidR="000B5A4D" w:rsidRPr="000B5A4D" w:rsidRDefault="000B5A4D" w:rsidP="000B5A4D">
      <w:pPr>
        <w:keepNext/>
        <w:keepLines/>
        <w:spacing w:after="0"/>
        <w:jc w:val="both"/>
        <w:outlineLvl w:val="0"/>
        <w:rPr>
          <w:rFonts w:ascii="Verdana" w:eastAsia="Times New Roman" w:hAnsi="Verdana" w:cs="Times New Roman"/>
          <w:lang w:eastAsia="hu-HU"/>
        </w:rPr>
      </w:pPr>
    </w:p>
    <w:p w14:paraId="4D4CB7FD" w14:textId="0CB17A9E" w:rsidR="000B5A4D" w:rsidRDefault="000B5A4D" w:rsidP="000B5A4D">
      <w:pPr>
        <w:keepNext/>
        <w:keepLines/>
        <w:spacing w:after="0"/>
        <w:jc w:val="both"/>
        <w:outlineLvl w:val="0"/>
        <w:rPr>
          <w:rFonts w:ascii="Verdana" w:eastAsia="Times New Roman" w:hAnsi="Verdana" w:cs="Times New Roman"/>
          <w:b/>
          <w:i/>
          <w:lang w:eastAsia="hu-HU"/>
        </w:rPr>
      </w:pPr>
      <w:r>
        <w:rPr>
          <w:rFonts w:ascii="Verdana" w:eastAsia="Times New Roman" w:hAnsi="Verdana" w:cs="Times New Roman"/>
          <w:b/>
          <w:i/>
          <w:lang w:eastAsia="hu-HU"/>
        </w:rPr>
        <w:t>Azon költségtípusok, mely mindenképpen az intézményeket terhelik (pl. napidíj, belföldi transzfer, vízum, intézmény saját kiadványai, szóróanyagai), nem számíthatóak be az önköltség vállalásba.</w:t>
      </w:r>
    </w:p>
    <w:p w14:paraId="29D19382" w14:textId="2D3F3DCE" w:rsidR="000B5A4D" w:rsidRDefault="000B5A4D">
      <w:pPr>
        <w:spacing w:after="0" w:line="240" w:lineRule="auto"/>
        <w:rPr>
          <w:rFonts w:ascii="Verdana" w:eastAsia="Times New Roman" w:hAnsi="Verdana" w:cs="Times New Roman"/>
          <w:b/>
          <w:lang w:eastAsia="hu-HU"/>
        </w:rPr>
      </w:pPr>
    </w:p>
    <w:p w14:paraId="149E2C57" w14:textId="5D15D678" w:rsidR="000C18BB" w:rsidRPr="00ED686E" w:rsidRDefault="000C18BB" w:rsidP="000C18BB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hu-HU"/>
        </w:rPr>
      </w:pPr>
      <w:r w:rsidRPr="00ED686E">
        <w:rPr>
          <w:rFonts w:ascii="Verdana" w:eastAsia="Times New Roman" w:hAnsi="Verdana" w:cs="Times New Roman"/>
          <w:b/>
          <w:lang w:eastAsia="hu-HU"/>
        </w:rPr>
        <w:t>Az alábbi költségkategóriákban tehet vállalást a pályázó intézmény:</w:t>
      </w:r>
    </w:p>
    <w:p w14:paraId="7E51ABEA" w14:textId="0B3EDDE9" w:rsidR="000C18BB" w:rsidRDefault="00761703" w:rsidP="000C18BB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nemzetközi utazás, </w:t>
      </w:r>
      <w:r w:rsidR="000C18BB">
        <w:rPr>
          <w:rFonts w:ascii="Verdana" w:hAnsi="Verdana"/>
          <w:b w:val="0"/>
        </w:rPr>
        <w:t>repülőjegy</w:t>
      </w:r>
    </w:p>
    <w:p w14:paraId="52FC00C0" w14:textId="075E676B" w:rsidR="000C18BB" w:rsidRDefault="000C18BB" w:rsidP="000C18BB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utasbiztosítás</w:t>
      </w:r>
    </w:p>
    <w:p w14:paraId="10BF6552" w14:textId="6814BADD" w:rsidR="000C18BB" w:rsidRDefault="000C18BB" w:rsidP="000C18BB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szállás</w:t>
      </w:r>
    </w:p>
    <w:p w14:paraId="78A42BF5" w14:textId="61F5F303" w:rsidR="000C18BB" w:rsidRDefault="000C18BB" w:rsidP="000C18BB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egyéb, az egységes és hatékony stand megjelenéshez, </w:t>
      </w:r>
      <w:r w:rsidR="00D54A72">
        <w:rPr>
          <w:rFonts w:ascii="Verdana" w:hAnsi="Verdana"/>
          <w:b w:val="0"/>
        </w:rPr>
        <w:t>a magyar felsőoktatás egészének népszerűsítéséhez</w:t>
      </w:r>
      <w:r>
        <w:rPr>
          <w:rFonts w:ascii="Verdana" w:hAnsi="Verdana"/>
          <w:b w:val="0"/>
        </w:rPr>
        <w:t xml:space="preserve"> kapcsolódó költségek, </w:t>
      </w:r>
      <w:r w:rsidR="00372C15">
        <w:rPr>
          <w:rFonts w:ascii="Verdana" w:hAnsi="Verdana"/>
          <w:b w:val="0"/>
        </w:rPr>
        <w:br/>
      </w:r>
      <w:r>
        <w:rPr>
          <w:rFonts w:ascii="Verdana" w:hAnsi="Verdana"/>
          <w:b w:val="0"/>
        </w:rPr>
        <w:t xml:space="preserve">pl. </w:t>
      </w:r>
      <w:r w:rsidR="00372C15">
        <w:rPr>
          <w:rFonts w:ascii="Verdana" w:hAnsi="Verdana"/>
          <w:b w:val="0"/>
        </w:rPr>
        <w:t>kiadványok</w:t>
      </w:r>
      <w:r w:rsidR="00F2505A">
        <w:rPr>
          <w:rFonts w:ascii="Verdana" w:hAnsi="Verdana"/>
          <w:b w:val="0"/>
        </w:rPr>
        <w:t xml:space="preserve"> és </w:t>
      </w:r>
      <w:r>
        <w:rPr>
          <w:rFonts w:ascii="Verdana" w:hAnsi="Verdana"/>
          <w:b w:val="0"/>
        </w:rPr>
        <w:t xml:space="preserve">promóciós anyagok előállítása (TKA által rendelkezésre bocsátott tervek alapján), </w:t>
      </w:r>
      <w:r w:rsidR="00B63C68">
        <w:rPr>
          <w:rFonts w:ascii="Verdana" w:hAnsi="Verdana"/>
          <w:b w:val="0"/>
        </w:rPr>
        <w:t xml:space="preserve">Study in Hungary </w:t>
      </w:r>
      <w:r>
        <w:rPr>
          <w:rFonts w:ascii="Verdana" w:hAnsi="Verdana"/>
          <w:b w:val="0"/>
        </w:rPr>
        <w:t>hirdetés</w:t>
      </w:r>
      <w:r w:rsidR="00372C15">
        <w:rPr>
          <w:rFonts w:ascii="Verdana" w:hAnsi="Verdana"/>
          <w:b w:val="0"/>
        </w:rPr>
        <w:t xml:space="preserve"> (magyar felsőoktatás közös promóciójához)</w:t>
      </w:r>
      <w:r w:rsidR="000D6158">
        <w:rPr>
          <w:rFonts w:ascii="Verdana" w:hAnsi="Verdana"/>
          <w:b w:val="0"/>
        </w:rPr>
        <w:t xml:space="preserve">, </w:t>
      </w:r>
      <w:r w:rsidR="00372C15">
        <w:rPr>
          <w:rFonts w:ascii="Verdana" w:hAnsi="Verdana"/>
          <w:b w:val="0"/>
        </w:rPr>
        <w:t xml:space="preserve">stand dekoráció, </w:t>
      </w:r>
      <w:r w:rsidR="000D6158">
        <w:rPr>
          <w:rFonts w:ascii="Verdana" w:hAnsi="Verdana"/>
          <w:b w:val="0"/>
        </w:rPr>
        <w:t>standfelszerelés</w:t>
      </w:r>
    </w:p>
    <w:p w14:paraId="0ED475FC" w14:textId="47EE042C" w:rsidR="000C18BB" w:rsidRDefault="000C18BB" w:rsidP="000C18BB">
      <w:pPr>
        <w:spacing w:after="0" w:line="240" w:lineRule="auto"/>
        <w:jc w:val="both"/>
        <w:rPr>
          <w:rFonts w:ascii="Verdana" w:hAnsi="Verdana"/>
        </w:rPr>
      </w:pPr>
    </w:p>
    <w:p w14:paraId="78048116" w14:textId="77777777" w:rsidR="003E59AF" w:rsidRDefault="003E59AF" w:rsidP="003E59AF">
      <w:pPr>
        <w:spacing w:after="0" w:line="240" w:lineRule="auto"/>
        <w:jc w:val="both"/>
        <w:rPr>
          <w:rFonts w:ascii="Verdana" w:hAnsi="Verdana"/>
        </w:rPr>
      </w:pPr>
    </w:p>
    <w:p w14:paraId="7AA88116" w14:textId="3342CA49" w:rsidR="00763978" w:rsidRPr="00763978" w:rsidRDefault="00763978" w:rsidP="006A50AD">
      <w:pPr>
        <w:keepNext/>
        <w:keepLines/>
        <w:spacing w:after="0"/>
        <w:jc w:val="both"/>
        <w:outlineLvl w:val="0"/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  <w:r w:rsidRPr="00763978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További információ</w:t>
      </w:r>
    </w:p>
    <w:p w14:paraId="226573A9" w14:textId="77777777" w:rsidR="006A50AD" w:rsidRDefault="006A50AD" w:rsidP="006A50AD">
      <w:pPr>
        <w:spacing w:after="0" w:line="240" w:lineRule="auto"/>
        <w:rPr>
          <w:rFonts w:ascii="Verdana" w:eastAsia="Times New Roman" w:hAnsi="Verdana" w:cs="Times New Roman"/>
          <w:lang w:eastAsia="hu-HU"/>
        </w:rPr>
      </w:pPr>
    </w:p>
    <w:p w14:paraId="27EA1B4B" w14:textId="265EEAE1" w:rsidR="006A50AD" w:rsidRDefault="006A50AD" w:rsidP="006A50AD">
      <w:pPr>
        <w:spacing w:after="0" w:line="240" w:lineRule="auto"/>
        <w:rPr>
          <w:rFonts w:ascii="Verdana" w:eastAsia="Times New Roman" w:hAnsi="Verdana" w:cs="Times New Roman"/>
          <w:lang w:eastAsia="hu-HU"/>
        </w:rPr>
      </w:pPr>
      <w:r>
        <w:rPr>
          <w:rFonts w:ascii="Verdana" w:eastAsia="Times New Roman" w:hAnsi="Verdana" w:cs="Times New Roman"/>
          <w:lang w:eastAsia="hu-HU"/>
        </w:rPr>
        <w:t>Simon Ágnes</w:t>
      </w:r>
    </w:p>
    <w:p w14:paraId="2D6D0FB8" w14:textId="363199E8" w:rsidR="00763978" w:rsidRPr="00763978" w:rsidRDefault="00763978" w:rsidP="006A50AD">
      <w:pPr>
        <w:spacing w:after="0" w:line="240" w:lineRule="auto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lang w:eastAsia="hu-HU"/>
        </w:rPr>
        <w:t>T: +36 1 237-1300 / Mellék: 207</w:t>
      </w:r>
    </w:p>
    <w:p w14:paraId="4C00E0E2" w14:textId="4AFB9720" w:rsidR="00763978" w:rsidRDefault="00763978" w:rsidP="006A50AD">
      <w:pPr>
        <w:spacing w:after="0" w:line="240" w:lineRule="auto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lang w:eastAsia="hu-HU"/>
        </w:rPr>
        <w:t xml:space="preserve">E-mail: </w:t>
      </w:r>
      <w:hyperlink r:id="rId12" w:history="1">
        <w:r w:rsidRPr="00763978">
          <w:rPr>
            <w:rFonts w:ascii="Verdana" w:eastAsia="Times New Roman" w:hAnsi="Verdana" w:cs="Times New Roman"/>
            <w:color w:val="0000FF" w:themeColor="hyperlink"/>
            <w:u w:val="single"/>
            <w:lang w:eastAsia="hu-HU"/>
          </w:rPr>
          <w:t>agnes.simon@tpf.hu</w:t>
        </w:r>
      </w:hyperlink>
    </w:p>
    <w:p w14:paraId="30E173CD" w14:textId="54245CC2" w:rsidR="006A50AD" w:rsidRDefault="006A50AD" w:rsidP="006A50AD">
      <w:pPr>
        <w:spacing w:after="0" w:line="240" w:lineRule="auto"/>
        <w:rPr>
          <w:rFonts w:ascii="Verdana" w:eastAsia="Times New Roman" w:hAnsi="Verdana" w:cs="Times New Roman"/>
          <w:lang w:eastAsia="hu-HU"/>
        </w:rPr>
      </w:pPr>
    </w:p>
    <w:p w14:paraId="12075DCA" w14:textId="128731C6" w:rsidR="006A50AD" w:rsidRDefault="006A50AD" w:rsidP="006A50AD">
      <w:pPr>
        <w:spacing w:after="0" w:line="240" w:lineRule="auto"/>
        <w:rPr>
          <w:rFonts w:ascii="Verdana" w:eastAsia="Times New Roman" w:hAnsi="Verdana" w:cs="Times New Roman"/>
          <w:lang w:eastAsia="hu-HU"/>
        </w:rPr>
      </w:pPr>
      <w:r>
        <w:rPr>
          <w:rFonts w:ascii="Verdana" w:eastAsia="Times New Roman" w:hAnsi="Verdana" w:cs="Times New Roman"/>
          <w:lang w:eastAsia="hu-HU"/>
        </w:rPr>
        <w:t>Tweneboah Georgina</w:t>
      </w:r>
    </w:p>
    <w:p w14:paraId="01950E5E" w14:textId="6A5760C0" w:rsidR="006A50AD" w:rsidRPr="00763978" w:rsidRDefault="006A50AD" w:rsidP="006A50AD">
      <w:pPr>
        <w:spacing w:after="0" w:line="240" w:lineRule="auto"/>
        <w:rPr>
          <w:rFonts w:ascii="Verdana" w:eastAsia="Times New Roman" w:hAnsi="Verdana" w:cs="Times New Roman"/>
          <w:lang w:eastAsia="hu-HU"/>
        </w:rPr>
      </w:pPr>
      <w:r>
        <w:rPr>
          <w:rFonts w:ascii="Verdana" w:eastAsia="Times New Roman" w:hAnsi="Verdana" w:cs="Times New Roman"/>
          <w:lang w:eastAsia="hu-HU"/>
        </w:rPr>
        <w:t>T: +36 1 237-1300 / Mellék: 342</w:t>
      </w:r>
    </w:p>
    <w:p w14:paraId="4E54E58B" w14:textId="7F9C890E" w:rsidR="006A50AD" w:rsidRDefault="006A50AD" w:rsidP="006A50AD">
      <w:pPr>
        <w:spacing w:after="0" w:line="240" w:lineRule="auto"/>
        <w:rPr>
          <w:rFonts w:ascii="Verdana" w:eastAsia="Times New Roman" w:hAnsi="Verdana" w:cs="Times New Roman"/>
          <w:lang w:eastAsia="hu-HU"/>
        </w:rPr>
      </w:pPr>
      <w:r w:rsidRPr="00763978">
        <w:rPr>
          <w:rFonts w:ascii="Verdana" w:eastAsia="Times New Roman" w:hAnsi="Verdana" w:cs="Times New Roman"/>
          <w:lang w:eastAsia="hu-HU"/>
        </w:rPr>
        <w:t xml:space="preserve">E-mail: </w:t>
      </w:r>
      <w:hyperlink r:id="rId13" w:history="1">
        <w:r w:rsidR="000C18BB" w:rsidRPr="00680C6E">
          <w:rPr>
            <w:rStyle w:val="Hiperhivatkozs"/>
            <w:rFonts w:ascii="Verdana" w:eastAsia="Times New Roman" w:hAnsi="Verdana" w:cs="Times New Roman"/>
            <w:lang w:eastAsia="hu-HU"/>
          </w:rPr>
          <w:t>georgina.tweneboah@tpf.hu</w:t>
        </w:r>
      </w:hyperlink>
    </w:p>
    <w:p w14:paraId="29F6E495" w14:textId="77777777" w:rsidR="006A50AD" w:rsidRDefault="006A50AD" w:rsidP="006A50AD">
      <w:pPr>
        <w:spacing w:after="0" w:line="240" w:lineRule="auto"/>
        <w:rPr>
          <w:rFonts w:ascii="Verdana" w:eastAsia="Times New Roman" w:hAnsi="Verdana" w:cs="Times New Roman"/>
          <w:lang w:eastAsia="hu-HU"/>
        </w:rPr>
      </w:pPr>
    </w:p>
    <w:p w14:paraId="678D2F67" w14:textId="77777777" w:rsidR="006A50AD" w:rsidRPr="00763978" w:rsidRDefault="006A50AD" w:rsidP="006A50AD">
      <w:pPr>
        <w:spacing w:after="0" w:line="240" w:lineRule="auto"/>
        <w:rPr>
          <w:rFonts w:ascii="Verdana" w:eastAsia="Times New Roman" w:hAnsi="Verdana" w:cs="Times New Roman"/>
          <w:lang w:eastAsia="hu-HU"/>
        </w:rPr>
      </w:pPr>
    </w:p>
    <w:p w14:paraId="789CC19B" w14:textId="77777777" w:rsidR="00411460" w:rsidRPr="00395264" w:rsidRDefault="00411460" w:rsidP="00395264">
      <w:pPr>
        <w:jc w:val="right"/>
      </w:pPr>
    </w:p>
    <w:sectPr w:rsidR="00411460" w:rsidRPr="00395264" w:rsidSect="008D59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8" w:bottom="368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9738" w14:textId="77777777" w:rsidR="00A42971" w:rsidRDefault="00A42971" w:rsidP="00BE27C9">
      <w:r>
        <w:separator/>
      </w:r>
    </w:p>
  </w:endnote>
  <w:endnote w:type="continuationSeparator" w:id="0">
    <w:p w14:paraId="0C2B047C" w14:textId="77777777" w:rsidR="00A42971" w:rsidRDefault="00A42971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A8CF" w14:textId="77777777" w:rsidR="00125C1C" w:rsidRDefault="00125C1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787254"/>
      <w:docPartObj>
        <w:docPartGallery w:val="Page Numbers (Bottom of Page)"/>
        <w:docPartUnique/>
      </w:docPartObj>
    </w:sdtPr>
    <w:sdtEndPr/>
    <w:sdtContent>
      <w:sdt>
        <w:sdtPr>
          <w:id w:val="-428123805"/>
          <w:docPartObj>
            <w:docPartGallery w:val="Page Numbers (Top of Page)"/>
            <w:docPartUnique/>
          </w:docPartObj>
        </w:sdtPr>
        <w:sdtEndPr/>
        <w:sdtContent>
          <w:p w14:paraId="05C3AD56" w14:textId="389525ED" w:rsidR="00125C1C" w:rsidRDefault="00125C1C">
            <w:pPr>
              <w:pStyle w:val="llb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1F5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1F50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B5AC28" w14:textId="77777777" w:rsidR="00125C1C" w:rsidRDefault="00125C1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CA3C6" w14:textId="77777777" w:rsidR="00125C1C" w:rsidRDefault="00125C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5EDCB" w14:textId="77777777" w:rsidR="00A42971" w:rsidRDefault="00A42971" w:rsidP="00BE27C9">
      <w:r>
        <w:separator/>
      </w:r>
    </w:p>
  </w:footnote>
  <w:footnote w:type="continuationSeparator" w:id="0">
    <w:p w14:paraId="2A3811D6" w14:textId="77777777" w:rsidR="00A42971" w:rsidRDefault="00A42971" w:rsidP="00BE27C9">
      <w:r>
        <w:continuationSeparator/>
      </w:r>
    </w:p>
  </w:footnote>
  <w:footnote w:id="1">
    <w:p w14:paraId="64A2FE41" w14:textId="666BDE64" w:rsidR="004A4025" w:rsidRDefault="004A4025" w:rsidP="00981913">
      <w:pPr>
        <w:pStyle w:val="Lbjegyzetszveg"/>
        <w:ind w:right="1840"/>
        <w:rPr>
          <w:sz w:val="16"/>
          <w:szCs w:val="16"/>
        </w:rPr>
      </w:pPr>
      <w:r>
        <w:rPr>
          <w:rStyle w:val="Lbjegyzet-hivatkozs"/>
          <w:sz w:val="16"/>
          <w:szCs w:val="16"/>
        </w:rPr>
        <w:footnoteRef/>
      </w:r>
      <w:r>
        <w:rPr>
          <w:sz w:val="16"/>
          <w:szCs w:val="16"/>
        </w:rPr>
        <w:t xml:space="preserve"> A Tempus Közalapítvány a változás jogát fenntartja</w:t>
      </w:r>
      <w:r w:rsidR="00DD6F00">
        <w:rPr>
          <w:sz w:val="16"/>
          <w:szCs w:val="16"/>
        </w:rPr>
        <w:t xml:space="preserve"> a </w:t>
      </w:r>
      <w:r>
        <w:rPr>
          <w:sz w:val="16"/>
          <w:szCs w:val="16"/>
        </w:rPr>
        <w:t>megjelenése</w:t>
      </w:r>
      <w:r w:rsidR="00DD6F00">
        <w:rPr>
          <w:sz w:val="16"/>
          <w:szCs w:val="16"/>
        </w:rPr>
        <w:t>kre vonatkozóan</w:t>
      </w:r>
      <w:r>
        <w:rPr>
          <w:sz w:val="16"/>
          <w:szCs w:val="16"/>
        </w:rPr>
        <w:t xml:space="preserve">, </w:t>
      </w:r>
      <w:r w:rsidR="006C7CB8">
        <w:rPr>
          <w:sz w:val="16"/>
          <w:szCs w:val="16"/>
        </w:rPr>
        <w:br/>
      </w:r>
      <w:r>
        <w:rPr>
          <w:sz w:val="16"/>
          <w:szCs w:val="16"/>
        </w:rPr>
        <w:t>a TKA éves menetrendje szerint bővülhet, csökkenhet a lista.</w:t>
      </w:r>
    </w:p>
  </w:footnote>
  <w:footnote w:id="2">
    <w:p w14:paraId="58C00C2D" w14:textId="77777777" w:rsidR="00763978" w:rsidRPr="005C1BD1" w:rsidRDefault="00763978" w:rsidP="006456C4">
      <w:pPr>
        <w:pStyle w:val="Lbjegyzetszveg"/>
        <w:ind w:right="1982"/>
        <w:rPr>
          <w:sz w:val="16"/>
          <w:szCs w:val="16"/>
        </w:rPr>
      </w:pPr>
      <w:r w:rsidRPr="005C1BD1">
        <w:rPr>
          <w:rStyle w:val="Lbjegyzet-hivatkozs"/>
          <w:sz w:val="16"/>
          <w:szCs w:val="16"/>
        </w:rPr>
        <w:footnoteRef/>
      </w:r>
      <w:r w:rsidRPr="005C1BD1">
        <w:rPr>
          <w:sz w:val="16"/>
          <w:szCs w:val="16"/>
        </w:rPr>
        <w:t xml:space="preserve"> Az árak irányadóak, korábbi megjelenésekből kalkulált összegek. Megjelenésenként és helyszínenként változhatnak.</w:t>
      </w:r>
      <w:r>
        <w:rPr>
          <w:sz w:val="16"/>
          <w:szCs w:val="16"/>
        </w:rPr>
        <w:t xml:space="preserve"> Az adott konferencia oldalán a megjelenés előtt a pontos összegek megtekinthetőek.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7187C" w14:textId="77777777" w:rsidR="00BE27C9" w:rsidRDefault="00B01F50">
    <w:pPr>
      <w:pStyle w:val="lfej"/>
    </w:pPr>
    <w:r>
      <w:rPr>
        <w:noProof/>
        <w:lang w:eastAsia="hu-HU"/>
      </w:rPr>
      <w:pict w14:anchorId="5EFFC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D42C6" w14:textId="77777777" w:rsidR="00BE27C9" w:rsidRDefault="004C6AA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147751AC" wp14:editId="4084E7A2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5" cy="10694035"/>
          <wp:effectExtent l="0" t="0" r="3175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_level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02A5A" w14:textId="77777777" w:rsidR="00BE27C9" w:rsidRDefault="00B01F50">
    <w:pPr>
      <w:pStyle w:val="lfej"/>
    </w:pPr>
    <w:r>
      <w:rPr>
        <w:noProof/>
        <w:lang w:eastAsia="hu-HU"/>
      </w:rPr>
      <w:pict w14:anchorId="45B71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1C0"/>
    <w:multiLevelType w:val="hybridMultilevel"/>
    <w:tmpl w:val="C568B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2A42"/>
    <w:multiLevelType w:val="hybridMultilevel"/>
    <w:tmpl w:val="E0DAC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65E0"/>
    <w:multiLevelType w:val="hybridMultilevel"/>
    <w:tmpl w:val="BF7EB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CAF46">
      <w:numFmt w:val="bullet"/>
      <w:lvlText w:val="•"/>
      <w:lvlJc w:val="left"/>
      <w:pPr>
        <w:ind w:left="1785" w:hanging="705"/>
      </w:pPr>
      <w:rPr>
        <w:rFonts w:ascii="Verdana" w:eastAsia="Times New Roman" w:hAnsi="Verdan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738F7"/>
    <w:multiLevelType w:val="hybridMultilevel"/>
    <w:tmpl w:val="0C462660"/>
    <w:lvl w:ilvl="0" w:tplc="A734E4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35A7"/>
    <w:multiLevelType w:val="hybridMultilevel"/>
    <w:tmpl w:val="08249B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EBD"/>
    <w:multiLevelType w:val="hybridMultilevel"/>
    <w:tmpl w:val="2B385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65D51"/>
    <w:multiLevelType w:val="hybridMultilevel"/>
    <w:tmpl w:val="69AED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12E03"/>
    <w:multiLevelType w:val="hybridMultilevel"/>
    <w:tmpl w:val="A5B69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2382E"/>
    <w:multiLevelType w:val="hybridMultilevel"/>
    <w:tmpl w:val="1020E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14457"/>
    <w:multiLevelType w:val="hybridMultilevel"/>
    <w:tmpl w:val="10A041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4026"/>
    <w:multiLevelType w:val="hybridMultilevel"/>
    <w:tmpl w:val="7BC478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60C77"/>
    <w:multiLevelType w:val="hybridMultilevel"/>
    <w:tmpl w:val="BC269A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61D16C0A"/>
    <w:multiLevelType w:val="hybridMultilevel"/>
    <w:tmpl w:val="305810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302759"/>
    <w:multiLevelType w:val="hybridMultilevel"/>
    <w:tmpl w:val="BEC888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9662B"/>
    <w:multiLevelType w:val="multilevel"/>
    <w:tmpl w:val="BA1E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"/>
  </w:num>
  <w:num w:numId="5">
    <w:abstractNumId w:val="0"/>
  </w:num>
  <w:num w:numId="6">
    <w:abstractNumId w:val="2"/>
  </w:num>
  <w:num w:numId="7">
    <w:abstractNumId w:val="14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71"/>
    <w:rsid w:val="00006AE3"/>
    <w:rsid w:val="00025E22"/>
    <w:rsid w:val="00057432"/>
    <w:rsid w:val="00073D8B"/>
    <w:rsid w:val="00076380"/>
    <w:rsid w:val="00091218"/>
    <w:rsid w:val="000B4867"/>
    <w:rsid w:val="000B4AB1"/>
    <w:rsid w:val="000B5A4D"/>
    <w:rsid w:val="000C18BB"/>
    <w:rsid w:val="000D6158"/>
    <w:rsid w:val="000F0D5B"/>
    <w:rsid w:val="000F5D53"/>
    <w:rsid w:val="00100D83"/>
    <w:rsid w:val="00110CE1"/>
    <w:rsid w:val="00120B2E"/>
    <w:rsid w:val="00125C1C"/>
    <w:rsid w:val="00135F22"/>
    <w:rsid w:val="00152665"/>
    <w:rsid w:val="00154F89"/>
    <w:rsid w:val="00171ED1"/>
    <w:rsid w:val="00172116"/>
    <w:rsid w:val="001723AC"/>
    <w:rsid w:val="00177349"/>
    <w:rsid w:val="00197250"/>
    <w:rsid w:val="001B6DE2"/>
    <w:rsid w:val="001C69C7"/>
    <w:rsid w:val="001E2A53"/>
    <w:rsid w:val="001F581A"/>
    <w:rsid w:val="001F76B9"/>
    <w:rsid w:val="0020321B"/>
    <w:rsid w:val="00206297"/>
    <w:rsid w:val="002147D6"/>
    <w:rsid w:val="00215EEA"/>
    <w:rsid w:val="00237A41"/>
    <w:rsid w:val="002444E7"/>
    <w:rsid w:val="0025181E"/>
    <w:rsid w:val="00251E34"/>
    <w:rsid w:val="00282EBD"/>
    <w:rsid w:val="00294BE8"/>
    <w:rsid w:val="002A1522"/>
    <w:rsid w:val="002D5FD7"/>
    <w:rsid w:val="002E1BE3"/>
    <w:rsid w:val="002E1BF1"/>
    <w:rsid w:val="0030698E"/>
    <w:rsid w:val="0032555A"/>
    <w:rsid w:val="00347056"/>
    <w:rsid w:val="0036596B"/>
    <w:rsid w:val="003673EB"/>
    <w:rsid w:val="00372C15"/>
    <w:rsid w:val="00382685"/>
    <w:rsid w:val="00395264"/>
    <w:rsid w:val="00396747"/>
    <w:rsid w:val="003978E9"/>
    <w:rsid w:val="003A0AA9"/>
    <w:rsid w:val="003A3AF1"/>
    <w:rsid w:val="003E2D1F"/>
    <w:rsid w:val="003E3CB4"/>
    <w:rsid w:val="003E59AF"/>
    <w:rsid w:val="003F0317"/>
    <w:rsid w:val="00411460"/>
    <w:rsid w:val="004201D2"/>
    <w:rsid w:val="004328EB"/>
    <w:rsid w:val="004345E8"/>
    <w:rsid w:val="004378E1"/>
    <w:rsid w:val="00452CFD"/>
    <w:rsid w:val="00460000"/>
    <w:rsid w:val="0049224A"/>
    <w:rsid w:val="004A4025"/>
    <w:rsid w:val="004A40C0"/>
    <w:rsid w:val="004A4C94"/>
    <w:rsid w:val="004C6AA2"/>
    <w:rsid w:val="004D511E"/>
    <w:rsid w:val="004D6FA7"/>
    <w:rsid w:val="004E636F"/>
    <w:rsid w:val="005017AB"/>
    <w:rsid w:val="00514987"/>
    <w:rsid w:val="00524B36"/>
    <w:rsid w:val="005315C0"/>
    <w:rsid w:val="00535D12"/>
    <w:rsid w:val="0055605C"/>
    <w:rsid w:val="005720A6"/>
    <w:rsid w:val="005C47D9"/>
    <w:rsid w:val="005C7179"/>
    <w:rsid w:val="005D2577"/>
    <w:rsid w:val="005D3531"/>
    <w:rsid w:val="005D469E"/>
    <w:rsid w:val="005E7DE6"/>
    <w:rsid w:val="00605351"/>
    <w:rsid w:val="006130FB"/>
    <w:rsid w:val="0063734C"/>
    <w:rsid w:val="0064186E"/>
    <w:rsid w:val="00642DDC"/>
    <w:rsid w:val="006456C4"/>
    <w:rsid w:val="006525F5"/>
    <w:rsid w:val="0065648F"/>
    <w:rsid w:val="00664BD8"/>
    <w:rsid w:val="00670034"/>
    <w:rsid w:val="006753FA"/>
    <w:rsid w:val="00690B12"/>
    <w:rsid w:val="006A50AD"/>
    <w:rsid w:val="006A58DF"/>
    <w:rsid w:val="006B54C3"/>
    <w:rsid w:val="006C7CB8"/>
    <w:rsid w:val="006D130C"/>
    <w:rsid w:val="006F17FD"/>
    <w:rsid w:val="00700522"/>
    <w:rsid w:val="00726E82"/>
    <w:rsid w:val="007444A9"/>
    <w:rsid w:val="0074521D"/>
    <w:rsid w:val="0074733F"/>
    <w:rsid w:val="00751AAF"/>
    <w:rsid w:val="00761703"/>
    <w:rsid w:val="00761D8E"/>
    <w:rsid w:val="0076358F"/>
    <w:rsid w:val="00763978"/>
    <w:rsid w:val="00775CC5"/>
    <w:rsid w:val="00782D62"/>
    <w:rsid w:val="00785189"/>
    <w:rsid w:val="00790698"/>
    <w:rsid w:val="00791B5D"/>
    <w:rsid w:val="007B13BA"/>
    <w:rsid w:val="007D4B32"/>
    <w:rsid w:val="00810118"/>
    <w:rsid w:val="00831F0A"/>
    <w:rsid w:val="008620C6"/>
    <w:rsid w:val="00871D48"/>
    <w:rsid w:val="008737E7"/>
    <w:rsid w:val="00873F02"/>
    <w:rsid w:val="008932EF"/>
    <w:rsid w:val="008A34E1"/>
    <w:rsid w:val="008B7CE9"/>
    <w:rsid w:val="008C17E4"/>
    <w:rsid w:val="008D08FA"/>
    <w:rsid w:val="008D5910"/>
    <w:rsid w:val="008D7938"/>
    <w:rsid w:val="008F3B58"/>
    <w:rsid w:val="00913C6B"/>
    <w:rsid w:val="00914AFB"/>
    <w:rsid w:val="009266E3"/>
    <w:rsid w:val="00930C44"/>
    <w:rsid w:val="009362CF"/>
    <w:rsid w:val="00943BA5"/>
    <w:rsid w:val="0096383B"/>
    <w:rsid w:val="00970512"/>
    <w:rsid w:val="00970DAF"/>
    <w:rsid w:val="00981913"/>
    <w:rsid w:val="009901EF"/>
    <w:rsid w:val="00995331"/>
    <w:rsid w:val="009A066C"/>
    <w:rsid w:val="009A1580"/>
    <w:rsid w:val="009A7273"/>
    <w:rsid w:val="009C06A0"/>
    <w:rsid w:val="009C2AFB"/>
    <w:rsid w:val="009C5F28"/>
    <w:rsid w:val="009E4FA4"/>
    <w:rsid w:val="00A35305"/>
    <w:rsid w:val="00A42971"/>
    <w:rsid w:val="00A42C41"/>
    <w:rsid w:val="00A448CF"/>
    <w:rsid w:val="00A52133"/>
    <w:rsid w:val="00A53BD5"/>
    <w:rsid w:val="00A6307F"/>
    <w:rsid w:val="00A82F14"/>
    <w:rsid w:val="00AB7AEB"/>
    <w:rsid w:val="00AE3839"/>
    <w:rsid w:val="00AE394D"/>
    <w:rsid w:val="00AF637A"/>
    <w:rsid w:val="00B01A9B"/>
    <w:rsid w:val="00B01F50"/>
    <w:rsid w:val="00B07755"/>
    <w:rsid w:val="00B164E5"/>
    <w:rsid w:val="00B32384"/>
    <w:rsid w:val="00B378E9"/>
    <w:rsid w:val="00B401CD"/>
    <w:rsid w:val="00B5572F"/>
    <w:rsid w:val="00B63261"/>
    <w:rsid w:val="00B63C68"/>
    <w:rsid w:val="00B71A3B"/>
    <w:rsid w:val="00BA6872"/>
    <w:rsid w:val="00BB2895"/>
    <w:rsid w:val="00BB589D"/>
    <w:rsid w:val="00BD1E46"/>
    <w:rsid w:val="00BE27C9"/>
    <w:rsid w:val="00BE7781"/>
    <w:rsid w:val="00C079F1"/>
    <w:rsid w:val="00C11758"/>
    <w:rsid w:val="00C17F57"/>
    <w:rsid w:val="00C40020"/>
    <w:rsid w:val="00C47DA6"/>
    <w:rsid w:val="00C52D30"/>
    <w:rsid w:val="00CA579D"/>
    <w:rsid w:val="00CC07E2"/>
    <w:rsid w:val="00CC39A5"/>
    <w:rsid w:val="00CC3AC8"/>
    <w:rsid w:val="00CC5724"/>
    <w:rsid w:val="00CC5E15"/>
    <w:rsid w:val="00CD41A9"/>
    <w:rsid w:val="00CE499B"/>
    <w:rsid w:val="00CF6E02"/>
    <w:rsid w:val="00D01B74"/>
    <w:rsid w:val="00D01DF4"/>
    <w:rsid w:val="00D07D49"/>
    <w:rsid w:val="00D2304F"/>
    <w:rsid w:val="00D342C0"/>
    <w:rsid w:val="00D37DE3"/>
    <w:rsid w:val="00D42A2E"/>
    <w:rsid w:val="00D542E6"/>
    <w:rsid w:val="00D54A72"/>
    <w:rsid w:val="00D723CA"/>
    <w:rsid w:val="00D91473"/>
    <w:rsid w:val="00D92BA0"/>
    <w:rsid w:val="00DA0CCA"/>
    <w:rsid w:val="00DB4250"/>
    <w:rsid w:val="00DC7171"/>
    <w:rsid w:val="00DC7384"/>
    <w:rsid w:val="00DD5650"/>
    <w:rsid w:val="00DD6F00"/>
    <w:rsid w:val="00DF1F8E"/>
    <w:rsid w:val="00DF548A"/>
    <w:rsid w:val="00E1031E"/>
    <w:rsid w:val="00E11ED0"/>
    <w:rsid w:val="00E1345B"/>
    <w:rsid w:val="00E229AF"/>
    <w:rsid w:val="00E317C7"/>
    <w:rsid w:val="00E6691C"/>
    <w:rsid w:val="00E71126"/>
    <w:rsid w:val="00EA4114"/>
    <w:rsid w:val="00EB07FB"/>
    <w:rsid w:val="00EB79DB"/>
    <w:rsid w:val="00EB7E94"/>
    <w:rsid w:val="00EC3474"/>
    <w:rsid w:val="00ED686E"/>
    <w:rsid w:val="00EF0BE6"/>
    <w:rsid w:val="00F158C4"/>
    <w:rsid w:val="00F2505A"/>
    <w:rsid w:val="00F42E28"/>
    <w:rsid w:val="00F440B3"/>
    <w:rsid w:val="00F57171"/>
    <w:rsid w:val="00F57802"/>
    <w:rsid w:val="00F82476"/>
    <w:rsid w:val="00F928F5"/>
    <w:rsid w:val="00FA65EA"/>
    <w:rsid w:val="00FB2C11"/>
    <w:rsid w:val="00FC12FD"/>
    <w:rsid w:val="00FC6B1B"/>
    <w:rsid w:val="00FD351B"/>
    <w:rsid w:val="00FE3842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B4BFCF"/>
  <w15:docId w15:val="{511D9137-532B-4B5A-805A-1E60D6B2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97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A42971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297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2971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2971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E103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1031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1031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031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1031E"/>
    <w:rPr>
      <w:b/>
      <w:bCs/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59"/>
    <w:rsid w:val="0076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3734C"/>
  </w:style>
  <w:style w:type="character" w:styleId="Mrltotthiperhivatkozs">
    <w:name w:val="FollowedHyperlink"/>
    <w:basedOn w:val="Bekezdsalapbettpusa"/>
    <w:uiPriority w:val="99"/>
    <w:semiHidden/>
    <w:unhideWhenUsed/>
    <w:rsid w:val="002444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a.takacs@tpf.hu" TargetMode="External"/><Relationship Id="rId13" Type="http://schemas.openxmlformats.org/officeDocument/2006/relationships/hyperlink" Target="mailto:georgina.tweneboah@tpf.h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gnes.simon@tpf.h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es.simon@tpf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tka.hu/nemzetkozi/65/felhivaso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georgina.tweneboah@tpf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mpus_Mundi\05_Kommunikacio\02_Arculat\Arculat_hat&#225;lyos\Sablonok_hatalyos\Sablonok%202017\Vegso_levelpapir\CM_levelpapir_HU_vegso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DC74-48C1-4EC4-B40C-FB3A01DA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CM_levelpapir_HU_vegso</Template>
  <TotalTime>547</TotalTime>
  <Pages>13</Pages>
  <Words>2575</Words>
  <Characters>17769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Mester-Takács Tímea</dc:creator>
  <cp:lastModifiedBy>Simon Ágnes</cp:lastModifiedBy>
  <cp:revision>167</cp:revision>
  <cp:lastPrinted>2016-09-01T09:20:00Z</cp:lastPrinted>
  <dcterms:created xsi:type="dcterms:W3CDTF">2017-11-02T11:10:00Z</dcterms:created>
  <dcterms:modified xsi:type="dcterms:W3CDTF">2017-12-11T14:55:00Z</dcterms:modified>
</cp:coreProperties>
</file>